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47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48"/>
        <w:gridCol w:w="8658"/>
      </w:tblGrid>
      <w:tr w:rsidR="00035382" w:rsidRPr="007E7E22" w:rsidTr="00035382">
        <w:trPr>
          <w:trHeight w:hRule="exact" w:val="2017"/>
        </w:trPr>
        <w:tc>
          <w:tcPr>
            <w:tcW w:w="1548" w:type="dxa"/>
          </w:tcPr>
          <w:p w:rsidR="00035382" w:rsidRPr="00D71492" w:rsidRDefault="003835AB" w:rsidP="00035382">
            <w:pPr>
              <w:spacing w:before="120"/>
              <w:ind w:left="-64" w:right="-108"/>
              <w:jc w:val="center"/>
              <w:rPr>
                <w:b/>
                <w:sz w:val="20"/>
              </w:rPr>
            </w:pPr>
            <w:r>
              <w:rPr>
                <w:b/>
                <w:noProof/>
                <w:position w:val="14"/>
                <w:sz w:val="4"/>
                <w:lang w:eastAsia="el-GR"/>
              </w:rPr>
              <w:drawing>
                <wp:inline distT="0" distB="0" distL="0" distR="0">
                  <wp:extent cx="792480" cy="815340"/>
                  <wp:effectExtent l="1905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999" r="14999" b="6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1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8" w:type="dxa"/>
          </w:tcPr>
          <w:p w:rsidR="00035382" w:rsidRDefault="00035382" w:rsidP="00035382">
            <w:pPr>
              <w:pStyle w:val="a5"/>
              <w:spacing w:after="0" w:line="240" w:lineRule="auto"/>
              <w:jc w:val="center"/>
              <w:rPr>
                <w:b/>
                <w:spacing w:val="20"/>
                <w:lang w:val="el-GR" w:eastAsia="el-GR"/>
              </w:rPr>
            </w:pPr>
            <w:r>
              <w:rPr>
                <w:b/>
                <w:spacing w:val="20"/>
                <w:sz w:val="28"/>
                <w:lang w:val="el-GR" w:eastAsia="el-GR"/>
              </w:rPr>
              <w:t>ΕΘΝΙΚΟ ΜΕΤΣΟΒΙΟ ΠΟΛΥΤΕΧΝΕΙΟ</w:t>
            </w:r>
          </w:p>
          <w:p w:rsidR="00035382" w:rsidRDefault="00035382" w:rsidP="00035382">
            <w:pPr>
              <w:pStyle w:val="a5"/>
              <w:spacing w:after="0" w:line="240" w:lineRule="auto"/>
              <w:jc w:val="center"/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</w:pPr>
            <w:r w:rsidRPr="0074375C">
              <w:rPr>
                <w:rFonts w:ascii="Century Gothic" w:hAnsi="Century Gothic"/>
                <w:b/>
                <w:color w:val="000080"/>
                <w:spacing w:val="60"/>
                <w:sz w:val="22"/>
                <w:lang w:val="el-GR" w:eastAsia="el-GR"/>
              </w:rPr>
              <w:t xml:space="preserve">ΕΙΔΙΚΟΣ ΛΟΓΑΡΙΑΣΜΟΣ ΚΟΝΔΥΛΙΩΝ ΕΡΕΥΝΑΣ </w:t>
            </w:r>
            <w:r w:rsidRPr="0074375C"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  <w:t>(Ε.Λ.Κ.Ε.)</w:t>
            </w:r>
          </w:p>
          <w:p w:rsidR="00035382" w:rsidRDefault="00035382" w:rsidP="00035382">
            <w:pPr>
              <w:pStyle w:val="a5"/>
              <w:spacing w:after="0" w:line="240" w:lineRule="auto"/>
              <w:ind w:left="-108"/>
              <w:jc w:val="center"/>
              <w:rPr>
                <w:rFonts w:ascii="Century Gothic" w:hAnsi="Century Gothic"/>
                <w:b/>
                <w:color w:val="000080"/>
                <w:spacing w:val="80"/>
                <w:sz w:val="22"/>
                <w:lang w:val="el-GR" w:eastAsia="el-GR"/>
              </w:rPr>
            </w:pPr>
            <w:r w:rsidRPr="00D811B9">
              <w:rPr>
                <w:rFonts w:ascii="Century Gothic" w:hAnsi="Century Gothic"/>
                <w:b/>
                <w:color w:val="000080"/>
                <w:spacing w:val="30"/>
                <w:sz w:val="22"/>
                <w:lang w:val="el-GR" w:eastAsia="el-GR"/>
              </w:rPr>
              <w:t>Μονάδα Οικονομικής και Διοικητικής Υποστήριξης</w:t>
            </w:r>
            <w:r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  <w:t xml:space="preserve"> (Μ.Ο.Δ.Υ.)</w:t>
            </w:r>
          </w:p>
          <w:p w:rsidR="00035382" w:rsidRPr="00D71492" w:rsidRDefault="00035382" w:rsidP="00035382">
            <w:pPr>
              <w:spacing w:before="120"/>
              <w:ind w:left="-130"/>
              <w:jc w:val="center"/>
              <w:rPr>
                <w:rFonts w:ascii="Century Gothic" w:hAnsi="Century Gothic" w:cs="Tahoma"/>
                <w:sz w:val="18"/>
              </w:rPr>
            </w:pPr>
            <w:r w:rsidRPr="00D71492">
              <w:rPr>
                <w:rFonts w:ascii="Century Gothic" w:hAnsi="Century Gothic" w:cs="Tahoma"/>
                <w:sz w:val="18"/>
              </w:rPr>
              <w:t xml:space="preserve">Ηρώων Πολυτεχνείου 9, </w:t>
            </w:r>
            <w:proofErr w:type="spellStart"/>
            <w:r w:rsidRPr="00D71492">
              <w:rPr>
                <w:rFonts w:ascii="Century Gothic" w:hAnsi="Century Gothic" w:cs="Tahoma"/>
                <w:sz w:val="18"/>
              </w:rPr>
              <w:t>Πολυτεχνειούπολη</w:t>
            </w:r>
            <w:proofErr w:type="spellEnd"/>
            <w:r w:rsidRPr="00D71492">
              <w:rPr>
                <w:rFonts w:ascii="Century Gothic" w:hAnsi="Century Gothic" w:cs="Tahoma"/>
                <w:sz w:val="18"/>
              </w:rPr>
              <w:t xml:space="preserve"> Ζωγράφου, 157 80  Αθήνα.  </w:t>
            </w:r>
          </w:p>
          <w:p w:rsidR="00035382" w:rsidRPr="00D71492" w:rsidRDefault="00035382" w:rsidP="00035382">
            <w:pPr>
              <w:spacing w:before="120"/>
              <w:ind w:left="-130"/>
              <w:jc w:val="center"/>
              <w:rPr>
                <w:rFonts w:ascii="Tahoma" w:hAnsi="Tahoma" w:cs="Tahoma"/>
                <w:b/>
                <w:sz w:val="18"/>
                <w:lang w:val="en-US"/>
              </w:rPr>
            </w:pPr>
            <w:r w:rsidRPr="00D71492">
              <w:rPr>
                <w:rFonts w:ascii="Century Gothic" w:hAnsi="Century Gothic" w:cs="Tahoma"/>
                <w:sz w:val="18"/>
              </w:rPr>
              <w:sym w:font="Wingdings" w:char="F028"/>
            </w:r>
            <w:r w:rsidRPr="00D71492">
              <w:rPr>
                <w:rFonts w:ascii="Century Gothic" w:hAnsi="Century Gothic" w:cs="Tahoma"/>
                <w:sz w:val="18"/>
                <w:lang w:val="en-US"/>
              </w:rPr>
              <w:t xml:space="preserve"> 210-772 1348, e-mail: ereyna@central.ntua.gr</w:t>
            </w:r>
          </w:p>
        </w:tc>
      </w:tr>
    </w:tbl>
    <w:p w:rsidR="00035382" w:rsidRPr="002F09E9" w:rsidRDefault="009F2DA2" w:rsidP="00035382">
      <w:pPr>
        <w:spacing w:before="240"/>
        <w:jc w:val="center"/>
        <w:rPr>
          <w:rFonts w:cs="Calibri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29/12</w:t>
      </w:r>
      <w:r w:rsidR="00035382" w:rsidRPr="002F09E9">
        <w:rPr>
          <w:rFonts w:cs="Calibri"/>
          <w:b/>
          <w:bCs/>
          <w:color w:val="000000"/>
          <w:sz w:val="24"/>
          <w:szCs w:val="24"/>
        </w:rPr>
        <w:t>/202</w:t>
      </w:r>
      <w:r w:rsidR="00CC4581">
        <w:rPr>
          <w:rFonts w:cs="Calibri"/>
          <w:b/>
          <w:bCs/>
          <w:color w:val="000000"/>
          <w:sz w:val="24"/>
          <w:szCs w:val="24"/>
        </w:rPr>
        <w:t>2</w:t>
      </w:r>
    </w:p>
    <w:p w:rsidR="00035382" w:rsidRPr="002F09E9" w:rsidRDefault="00035382" w:rsidP="00751FB2">
      <w:pPr>
        <w:spacing w:after="0"/>
        <w:jc w:val="center"/>
        <w:rPr>
          <w:rFonts w:cs="Calibri"/>
          <w:b/>
          <w:bCs/>
          <w:sz w:val="24"/>
          <w:szCs w:val="24"/>
          <w:u w:val="single"/>
        </w:rPr>
      </w:pPr>
      <w:r w:rsidRPr="002F09E9">
        <w:rPr>
          <w:rFonts w:cs="Calibri"/>
          <w:b/>
          <w:bCs/>
          <w:sz w:val="24"/>
          <w:szCs w:val="24"/>
          <w:u w:val="single"/>
        </w:rPr>
        <w:t>ΑΝΑΚΟΙΝΩΣΗ ΕΠΙΤΡΟΠΗΣ ΕΡΕΥΝΩΝ ΚΑΙ ΔΙΑΧΕΙΡΙΣΗΣ ΕΙΔΙΚΟΥ ΛΟΓΑΡΙΑΣΜΟΥ:</w:t>
      </w:r>
    </w:p>
    <w:p w:rsidR="00751FB2" w:rsidRDefault="00751FB2" w:rsidP="00751FB2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:rsidR="00035382" w:rsidRPr="00751FB2" w:rsidRDefault="009F2DA2" w:rsidP="00751FB2">
      <w:pPr>
        <w:spacing w:after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1FB2">
        <w:rPr>
          <w:rFonts w:asciiTheme="minorHAnsi" w:hAnsiTheme="minorHAnsi" w:cstheme="minorHAnsi"/>
          <w:b/>
          <w:bCs/>
          <w:sz w:val="24"/>
          <w:szCs w:val="24"/>
        </w:rPr>
        <w:t>Τροποποίηση «Παραρτήματος 3. Οδηγός Μετακινήσεων» του Οδηγού Χρηματοδότησης και Διαχείρισης ΕΛΚΕ ΕΜΠ</w:t>
      </w:r>
    </w:p>
    <w:p w:rsidR="00402CE7" w:rsidRPr="00751FB2" w:rsidRDefault="00D56CD5" w:rsidP="009F2DA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1FB2">
        <w:rPr>
          <w:rFonts w:asciiTheme="minorHAnsi" w:hAnsiTheme="minorHAnsi" w:cstheme="minorHAnsi"/>
          <w:sz w:val="24"/>
          <w:szCs w:val="24"/>
        </w:rPr>
        <w:t xml:space="preserve">Σας ενημερώνουμε ότι </w:t>
      </w:r>
      <w:r w:rsidR="009F2DA2" w:rsidRPr="00751FB2">
        <w:rPr>
          <w:rFonts w:asciiTheme="minorHAnsi" w:hAnsiTheme="minorHAnsi" w:cstheme="minorHAnsi"/>
          <w:sz w:val="24"/>
          <w:szCs w:val="24"/>
        </w:rPr>
        <w:t>το Πρυτανικό Συμβούλιο</w:t>
      </w:r>
      <w:r w:rsidRPr="00751FB2">
        <w:rPr>
          <w:rFonts w:asciiTheme="minorHAnsi" w:hAnsiTheme="minorHAnsi" w:cstheme="minorHAnsi"/>
          <w:sz w:val="24"/>
          <w:szCs w:val="24"/>
        </w:rPr>
        <w:t xml:space="preserve"> του Ιδρύματος, στην από </w:t>
      </w:r>
      <w:r w:rsidR="00CA1CD7" w:rsidRPr="00751FB2">
        <w:rPr>
          <w:rFonts w:asciiTheme="minorHAnsi" w:hAnsiTheme="minorHAnsi" w:cstheme="minorHAnsi"/>
          <w:sz w:val="24"/>
          <w:szCs w:val="24"/>
        </w:rPr>
        <w:t>2</w:t>
      </w:r>
      <w:r w:rsidR="009F2DA2" w:rsidRPr="00751FB2">
        <w:rPr>
          <w:rFonts w:asciiTheme="minorHAnsi" w:hAnsiTheme="minorHAnsi" w:cstheme="minorHAnsi"/>
          <w:sz w:val="24"/>
          <w:szCs w:val="24"/>
        </w:rPr>
        <w:t>7</w:t>
      </w:r>
      <w:r w:rsidRPr="00751FB2">
        <w:rPr>
          <w:rFonts w:asciiTheme="minorHAnsi" w:hAnsiTheme="minorHAnsi" w:cstheme="minorHAnsi"/>
          <w:sz w:val="24"/>
          <w:szCs w:val="24"/>
        </w:rPr>
        <w:t>/</w:t>
      </w:r>
      <w:r w:rsidR="009F2DA2" w:rsidRPr="00751FB2">
        <w:rPr>
          <w:rFonts w:asciiTheme="minorHAnsi" w:hAnsiTheme="minorHAnsi" w:cstheme="minorHAnsi"/>
          <w:sz w:val="24"/>
          <w:szCs w:val="24"/>
        </w:rPr>
        <w:t>12</w:t>
      </w:r>
      <w:r w:rsidRPr="00751FB2">
        <w:rPr>
          <w:rFonts w:asciiTheme="minorHAnsi" w:hAnsiTheme="minorHAnsi" w:cstheme="minorHAnsi"/>
          <w:sz w:val="24"/>
          <w:szCs w:val="24"/>
        </w:rPr>
        <w:t>/202</w:t>
      </w:r>
      <w:r w:rsidR="00CA1CD7" w:rsidRPr="00751FB2">
        <w:rPr>
          <w:rFonts w:asciiTheme="minorHAnsi" w:hAnsiTheme="minorHAnsi" w:cstheme="minorHAnsi"/>
          <w:sz w:val="24"/>
          <w:szCs w:val="24"/>
        </w:rPr>
        <w:t>2</w:t>
      </w:r>
      <w:r w:rsidRPr="00751FB2">
        <w:rPr>
          <w:rFonts w:asciiTheme="minorHAnsi" w:hAnsiTheme="minorHAnsi" w:cstheme="minorHAnsi"/>
          <w:sz w:val="24"/>
          <w:szCs w:val="24"/>
        </w:rPr>
        <w:t xml:space="preserve"> συνεδρίασή τ</w:t>
      </w:r>
      <w:r w:rsidR="009F2DA2" w:rsidRPr="00751FB2">
        <w:rPr>
          <w:rFonts w:asciiTheme="minorHAnsi" w:hAnsiTheme="minorHAnsi" w:cstheme="minorHAnsi"/>
          <w:sz w:val="24"/>
          <w:szCs w:val="24"/>
        </w:rPr>
        <w:t>ου</w:t>
      </w:r>
      <w:r w:rsidRPr="00751FB2">
        <w:rPr>
          <w:rFonts w:asciiTheme="minorHAnsi" w:hAnsiTheme="minorHAnsi" w:cstheme="minorHAnsi"/>
          <w:sz w:val="24"/>
          <w:szCs w:val="24"/>
        </w:rPr>
        <w:t>, ενέκρινε την εισήγηση του Αντιπρύτανη Έρευνας και Διά Βίου Εκπαίδευσης, Καθηγητή Ι.Κ. Χατζηγεωργίου</w:t>
      </w:r>
      <w:r w:rsidR="00CA1CD7" w:rsidRPr="00751FB2">
        <w:rPr>
          <w:rFonts w:asciiTheme="minorHAnsi" w:hAnsiTheme="minorHAnsi" w:cstheme="minorHAnsi"/>
          <w:sz w:val="24"/>
          <w:szCs w:val="24"/>
        </w:rPr>
        <w:t>, για</w:t>
      </w:r>
      <w:r w:rsidRPr="00751FB2">
        <w:rPr>
          <w:rFonts w:asciiTheme="minorHAnsi" w:hAnsiTheme="minorHAnsi" w:cstheme="minorHAnsi"/>
          <w:sz w:val="24"/>
          <w:szCs w:val="24"/>
        </w:rPr>
        <w:t xml:space="preserve"> </w:t>
      </w:r>
      <w:r w:rsidR="00CA1CD7" w:rsidRPr="00751FB2">
        <w:rPr>
          <w:rFonts w:asciiTheme="minorHAnsi" w:hAnsiTheme="minorHAnsi" w:cstheme="minorHAnsi"/>
          <w:sz w:val="24"/>
          <w:szCs w:val="24"/>
        </w:rPr>
        <w:t xml:space="preserve">την </w:t>
      </w:r>
      <w:r w:rsidR="009F2DA2" w:rsidRPr="00751FB2">
        <w:rPr>
          <w:rFonts w:asciiTheme="minorHAnsi" w:hAnsiTheme="minorHAnsi" w:cstheme="minorHAnsi"/>
          <w:sz w:val="24"/>
          <w:szCs w:val="24"/>
        </w:rPr>
        <w:t>Τροποποίηση</w:t>
      </w:r>
      <w:r w:rsidR="007E7E22">
        <w:rPr>
          <w:rFonts w:asciiTheme="minorHAnsi" w:hAnsiTheme="minorHAnsi" w:cstheme="minorHAnsi"/>
          <w:sz w:val="24"/>
          <w:szCs w:val="24"/>
        </w:rPr>
        <w:t xml:space="preserve"> του</w:t>
      </w:r>
      <w:r w:rsidR="009F2DA2" w:rsidRPr="00751FB2">
        <w:rPr>
          <w:rFonts w:asciiTheme="minorHAnsi" w:hAnsiTheme="minorHAnsi" w:cstheme="minorHAnsi"/>
          <w:sz w:val="24"/>
          <w:szCs w:val="24"/>
        </w:rPr>
        <w:t xml:space="preserve"> «Παραρτήματος 3. Οδηγός Μετακινήσεων» του Οδηγού Χρηματοδότησης και Διαχείρισης ΕΛΚΕ ΕΜΠ.</w:t>
      </w:r>
    </w:p>
    <w:p w:rsidR="009F2DA2" w:rsidRPr="00751FB2" w:rsidRDefault="009F2DA2" w:rsidP="009F2DA2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51FB2">
        <w:rPr>
          <w:rFonts w:asciiTheme="minorHAnsi" w:eastAsia="Times New Roman" w:hAnsiTheme="minorHAnsi" w:cstheme="minorHAnsi"/>
          <w:bCs/>
          <w:sz w:val="24"/>
          <w:szCs w:val="24"/>
        </w:rPr>
        <w:t xml:space="preserve">Συγκεκριμένα, </w:t>
      </w:r>
      <w:r w:rsidRPr="00751FB2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για τα </w:t>
      </w:r>
      <w:r w:rsidRPr="00751FB2">
        <w:rPr>
          <w:rFonts w:asciiTheme="minorHAnsi" w:eastAsia="Times New Roman" w:hAnsiTheme="minorHAnsi" w:cstheme="minorHAnsi"/>
          <w:b/>
          <w:sz w:val="24"/>
          <w:szCs w:val="24"/>
        </w:rPr>
        <w:t>έργα που χρηματοδοτούνται αποκλειστικά από την Ε.Ε., από διεθνείς οργανισμούς, ιδιωτικά κονδύλια ή ίδιους πόρους</w:t>
      </w:r>
      <w:r w:rsidRPr="00751FB2">
        <w:rPr>
          <w:rFonts w:asciiTheme="minorHAnsi" w:eastAsia="Times New Roman" w:hAnsiTheme="minorHAnsi" w:cstheme="minorHAnsi"/>
          <w:sz w:val="24"/>
          <w:szCs w:val="24"/>
        </w:rPr>
        <w:t>:</w:t>
      </w:r>
    </w:p>
    <w:p w:rsidR="009F2DA2" w:rsidRPr="00751FB2" w:rsidRDefault="009F2DA2" w:rsidP="009F2DA2">
      <w:pPr>
        <w:spacing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751FB2">
        <w:rPr>
          <w:rFonts w:asciiTheme="minorHAnsi" w:eastAsia="Times New Roman" w:hAnsiTheme="minorHAnsi" w:cstheme="minorHAnsi"/>
          <w:sz w:val="24"/>
          <w:szCs w:val="24"/>
        </w:rPr>
        <w:t>Α)</w:t>
      </w:r>
      <w:r w:rsidRPr="00751FB2">
        <w:rPr>
          <w:rFonts w:asciiTheme="minorHAnsi" w:eastAsia="Times New Roman" w:hAnsiTheme="minorHAnsi" w:cstheme="minorHAnsi"/>
          <w:bCs/>
          <w:sz w:val="24"/>
          <w:szCs w:val="24"/>
        </w:rPr>
        <w:t xml:space="preserve"> αυξάνεται η δαπάνη διανυκτέρευσης στο εξωτερικό μέχρι του ποσού των 300,00€ από 200,00€ και </w:t>
      </w:r>
    </w:p>
    <w:p w:rsidR="009F2DA2" w:rsidRPr="00751FB2" w:rsidRDefault="009F2DA2" w:rsidP="009F2DA2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51FB2">
        <w:rPr>
          <w:rFonts w:asciiTheme="minorHAnsi" w:eastAsia="Times New Roman" w:hAnsiTheme="minorHAnsi" w:cstheme="minorHAnsi"/>
          <w:bCs/>
          <w:sz w:val="24"/>
          <w:szCs w:val="24"/>
        </w:rPr>
        <w:t>Β) δίνεται η δυνατότητα χρήσης ταξί, χωρίς έγκριση της Επιτροπής Ερευνών, αλλά με Υπεύθυνη δήλωση του/της Επιστημονικού/ής Υπευθύνου/η στην οποία θα αναφέρονται οι διαδρομές για τις οποίες χρησιμοποιήθηκε.</w:t>
      </w:r>
    </w:p>
    <w:p w:rsidR="00177C1D" w:rsidRPr="00751FB2" w:rsidRDefault="00177C1D" w:rsidP="00CA1CD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1FB2">
        <w:rPr>
          <w:rFonts w:asciiTheme="minorHAnsi" w:hAnsiTheme="minorHAnsi" w:cstheme="minorHAnsi"/>
          <w:b/>
          <w:sz w:val="24"/>
          <w:szCs w:val="24"/>
        </w:rPr>
        <w:t>Εξαιρούνται τα έργα που χρηματοδοτούνται από Εθνικούς Πόρους και ΕΣΠΑ</w:t>
      </w:r>
      <w:r w:rsidRPr="00751FB2">
        <w:rPr>
          <w:rFonts w:asciiTheme="minorHAnsi" w:hAnsiTheme="minorHAnsi" w:cstheme="minorHAnsi"/>
          <w:sz w:val="24"/>
          <w:szCs w:val="24"/>
        </w:rPr>
        <w:t>, για τα οποία ισχύουν όσα ορίζονται στον Ν. 4336/2015 (ΦΕΚ Α’ 94/14.08.2015) για τις μετακινήσεις και τις δαπάνες μετακινούμενων εσωτερικού και εξωτερικού.</w:t>
      </w:r>
    </w:p>
    <w:p w:rsidR="00D56CD5" w:rsidRPr="00751FB2" w:rsidRDefault="00D56CD5" w:rsidP="00751FB2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1FB2">
        <w:rPr>
          <w:rFonts w:asciiTheme="minorHAnsi" w:hAnsiTheme="minorHAnsi" w:cstheme="minorHAnsi"/>
          <w:sz w:val="24"/>
          <w:szCs w:val="24"/>
        </w:rPr>
        <w:t xml:space="preserve">Για οποιαδήποτε απορία ή διευκρίνιση, μπορείτε να απευθύνεστε στην κ. Δ. Αλεξίου, </w:t>
      </w:r>
      <w:proofErr w:type="spellStart"/>
      <w:r w:rsidRPr="00751FB2">
        <w:rPr>
          <w:rFonts w:asciiTheme="minorHAnsi" w:hAnsiTheme="minorHAnsi" w:cstheme="minorHAnsi"/>
          <w:sz w:val="24"/>
          <w:szCs w:val="24"/>
        </w:rPr>
        <w:t>τηλ</w:t>
      </w:r>
      <w:proofErr w:type="spellEnd"/>
      <w:r w:rsidRPr="00751FB2">
        <w:rPr>
          <w:rFonts w:asciiTheme="minorHAnsi" w:hAnsiTheme="minorHAnsi" w:cstheme="minorHAnsi"/>
          <w:sz w:val="24"/>
          <w:szCs w:val="24"/>
        </w:rPr>
        <w:t xml:space="preserve">. 2035, </w:t>
      </w:r>
      <w:r w:rsidRPr="00751FB2">
        <w:rPr>
          <w:rFonts w:asciiTheme="minorHAnsi" w:hAnsiTheme="minorHAnsi" w:cstheme="minorHAnsi"/>
          <w:sz w:val="24"/>
          <w:szCs w:val="24"/>
          <w:lang w:val="en-US"/>
        </w:rPr>
        <w:t>e</w:t>
      </w:r>
      <w:r w:rsidRPr="00751FB2">
        <w:rPr>
          <w:rFonts w:asciiTheme="minorHAnsi" w:hAnsiTheme="minorHAnsi" w:cstheme="minorHAnsi"/>
          <w:sz w:val="24"/>
          <w:szCs w:val="24"/>
        </w:rPr>
        <w:t>-</w:t>
      </w:r>
      <w:r w:rsidRPr="00751FB2">
        <w:rPr>
          <w:rFonts w:asciiTheme="minorHAnsi" w:hAnsiTheme="minorHAnsi" w:cstheme="minorHAnsi"/>
          <w:sz w:val="24"/>
          <w:szCs w:val="24"/>
          <w:lang w:val="en-US"/>
        </w:rPr>
        <w:t>mail</w:t>
      </w:r>
      <w:r w:rsidRPr="00751FB2">
        <w:rPr>
          <w:rFonts w:asciiTheme="minorHAnsi" w:hAnsiTheme="minorHAnsi" w:cstheme="minorHAnsi"/>
          <w:sz w:val="24"/>
          <w:szCs w:val="24"/>
        </w:rPr>
        <w:t xml:space="preserve">: </w:t>
      </w:r>
      <w:hyperlink r:id="rId7" w:history="1">
        <w:r w:rsidR="00EB1BB4" w:rsidRPr="00751FB2">
          <w:rPr>
            <w:rStyle w:val="-"/>
            <w:rFonts w:asciiTheme="minorHAnsi" w:hAnsiTheme="minorHAnsi" w:cstheme="minorHAnsi"/>
            <w:sz w:val="24"/>
            <w:szCs w:val="24"/>
          </w:rPr>
          <w:t>dalexiou@central.ntua.gr</w:t>
        </w:r>
      </w:hyperlink>
      <w:r w:rsidRPr="00751FB2">
        <w:rPr>
          <w:rFonts w:asciiTheme="minorHAnsi" w:hAnsiTheme="minorHAnsi" w:cstheme="minorHAnsi"/>
          <w:sz w:val="24"/>
          <w:szCs w:val="24"/>
        </w:rPr>
        <w:t xml:space="preserve"> και στον κ. Α. </w:t>
      </w:r>
      <w:proofErr w:type="spellStart"/>
      <w:r w:rsidRPr="00751FB2">
        <w:rPr>
          <w:rFonts w:asciiTheme="minorHAnsi" w:hAnsiTheme="minorHAnsi" w:cstheme="minorHAnsi"/>
          <w:sz w:val="24"/>
          <w:szCs w:val="24"/>
        </w:rPr>
        <w:t>Ζαμπάρα</w:t>
      </w:r>
      <w:proofErr w:type="spellEnd"/>
      <w:r w:rsidRPr="00751FB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751FB2">
        <w:rPr>
          <w:rFonts w:asciiTheme="minorHAnsi" w:hAnsiTheme="minorHAnsi" w:cstheme="minorHAnsi"/>
          <w:sz w:val="24"/>
          <w:szCs w:val="24"/>
        </w:rPr>
        <w:t>τηλ</w:t>
      </w:r>
      <w:proofErr w:type="spellEnd"/>
      <w:r w:rsidRPr="00751FB2">
        <w:rPr>
          <w:rFonts w:asciiTheme="minorHAnsi" w:hAnsiTheme="minorHAnsi" w:cstheme="minorHAnsi"/>
          <w:sz w:val="24"/>
          <w:szCs w:val="24"/>
        </w:rPr>
        <w:t xml:space="preserve">. 1859, </w:t>
      </w:r>
      <w:hyperlink r:id="rId8" w:history="1">
        <w:r w:rsidRPr="00751FB2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azabaras</w:t>
        </w:r>
        <w:r w:rsidRPr="00751FB2">
          <w:rPr>
            <w:rStyle w:val="-"/>
            <w:rFonts w:asciiTheme="minorHAnsi" w:hAnsiTheme="minorHAnsi" w:cstheme="minorHAnsi"/>
            <w:sz w:val="24"/>
            <w:szCs w:val="24"/>
          </w:rPr>
          <w:t>@</w:t>
        </w:r>
        <w:r w:rsidRPr="00751FB2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central</w:t>
        </w:r>
        <w:r w:rsidRPr="00751FB2">
          <w:rPr>
            <w:rStyle w:val="-"/>
            <w:rFonts w:asciiTheme="minorHAnsi" w:hAnsiTheme="minorHAnsi" w:cstheme="minorHAnsi"/>
            <w:sz w:val="24"/>
            <w:szCs w:val="24"/>
          </w:rPr>
          <w:t>.</w:t>
        </w:r>
        <w:r w:rsidRPr="00751FB2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ntua</w:t>
        </w:r>
        <w:r w:rsidRPr="00751FB2">
          <w:rPr>
            <w:rStyle w:val="-"/>
            <w:rFonts w:asciiTheme="minorHAnsi" w:hAnsiTheme="minorHAnsi" w:cstheme="minorHAnsi"/>
            <w:sz w:val="24"/>
            <w:szCs w:val="24"/>
          </w:rPr>
          <w:t>.</w:t>
        </w:r>
        <w:r w:rsidRPr="00751FB2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gr</w:t>
        </w:r>
      </w:hyperlink>
      <w:r w:rsidRPr="00751FB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238DC" w:rsidRPr="008432BE" w:rsidRDefault="006238DC" w:rsidP="00B741E1">
      <w:pPr>
        <w:jc w:val="both"/>
        <w:rPr>
          <w:sz w:val="28"/>
          <w:szCs w:val="28"/>
        </w:rPr>
      </w:pPr>
    </w:p>
    <w:sectPr w:rsidR="006238DC" w:rsidRPr="008432BE" w:rsidSect="00751FB2">
      <w:pgSz w:w="11906" w:h="16838"/>
      <w:pgMar w:top="1440" w:right="1558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4A31"/>
    <w:multiLevelType w:val="hybridMultilevel"/>
    <w:tmpl w:val="E7148EC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4335A"/>
    <w:multiLevelType w:val="hybridMultilevel"/>
    <w:tmpl w:val="7B886FD4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AB326B"/>
    <w:multiLevelType w:val="hybridMultilevel"/>
    <w:tmpl w:val="C41E56B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AA33EC"/>
    <w:multiLevelType w:val="hybridMultilevel"/>
    <w:tmpl w:val="6B562DFA"/>
    <w:lvl w:ilvl="0" w:tplc="44501614">
      <w:start w:val="1"/>
      <w:numFmt w:val="decimal"/>
      <w:lvlText w:val="%1."/>
      <w:lvlJc w:val="left"/>
      <w:pPr>
        <w:ind w:left="720" w:hanging="360"/>
      </w:p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782669"/>
    <w:multiLevelType w:val="hybridMultilevel"/>
    <w:tmpl w:val="FC8C2290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41E1"/>
    <w:rsid w:val="00035382"/>
    <w:rsid w:val="000450C4"/>
    <w:rsid w:val="0005279F"/>
    <w:rsid w:val="000A42D9"/>
    <w:rsid w:val="000A4B02"/>
    <w:rsid w:val="00106DEF"/>
    <w:rsid w:val="0011010A"/>
    <w:rsid w:val="00135031"/>
    <w:rsid w:val="00154A11"/>
    <w:rsid w:val="00177C1D"/>
    <w:rsid w:val="00242060"/>
    <w:rsid w:val="0026738E"/>
    <w:rsid w:val="002B1D9C"/>
    <w:rsid w:val="002C6182"/>
    <w:rsid w:val="002E7062"/>
    <w:rsid w:val="002F09E9"/>
    <w:rsid w:val="003318A0"/>
    <w:rsid w:val="003835AB"/>
    <w:rsid w:val="003C2E10"/>
    <w:rsid w:val="00402CE7"/>
    <w:rsid w:val="004A413C"/>
    <w:rsid w:val="004B0902"/>
    <w:rsid w:val="005A2227"/>
    <w:rsid w:val="005D1136"/>
    <w:rsid w:val="00621AC3"/>
    <w:rsid w:val="006238DC"/>
    <w:rsid w:val="00631FAE"/>
    <w:rsid w:val="0064537A"/>
    <w:rsid w:val="00717A97"/>
    <w:rsid w:val="00740447"/>
    <w:rsid w:val="00751FB2"/>
    <w:rsid w:val="007766E6"/>
    <w:rsid w:val="0079412A"/>
    <w:rsid w:val="007E7E22"/>
    <w:rsid w:val="00824299"/>
    <w:rsid w:val="008432BE"/>
    <w:rsid w:val="00892427"/>
    <w:rsid w:val="008B7F4A"/>
    <w:rsid w:val="008E58FB"/>
    <w:rsid w:val="008F32DA"/>
    <w:rsid w:val="008F68DF"/>
    <w:rsid w:val="008F7E8A"/>
    <w:rsid w:val="00934EE9"/>
    <w:rsid w:val="009518A5"/>
    <w:rsid w:val="00960557"/>
    <w:rsid w:val="009914CA"/>
    <w:rsid w:val="009F2DA2"/>
    <w:rsid w:val="00A663E8"/>
    <w:rsid w:val="00A7108D"/>
    <w:rsid w:val="00A732E8"/>
    <w:rsid w:val="00A82914"/>
    <w:rsid w:val="00B324FA"/>
    <w:rsid w:val="00B741E1"/>
    <w:rsid w:val="00BA40B5"/>
    <w:rsid w:val="00BB4A95"/>
    <w:rsid w:val="00BD4E5A"/>
    <w:rsid w:val="00BF08A2"/>
    <w:rsid w:val="00C0556D"/>
    <w:rsid w:val="00C52ECE"/>
    <w:rsid w:val="00C81C85"/>
    <w:rsid w:val="00CA1CD7"/>
    <w:rsid w:val="00CC4581"/>
    <w:rsid w:val="00D11514"/>
    <w:rsid w:val="00D56CD5"/>
    <w:rsid w:val="00D66C6F"/>
    <w:rsid w:val="00D75A62"/>
    <w:rsid w:val="00D75C1E"/>
    <w:rsid w:val="00D93858"/>
    <w:rsid w:val="00E07A6C"/>
    <w:rsid w:val="00E33D6F"/>
    <w:rsid w:val="00E35C23"/>
    <w:rsid w:val="00E81B44"/>
    <w:rsid w:val="00EB1BB4"/>
    <w:rsid w:val="00EC7597"/>
    <w:rsid w:val="00F1740A"/>
    <w:rsid w:val="00F71C51"/>
    <w:rsid w:val="00F75036"/>
    <w:rsid w:val="00F84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2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Char"/>
    <w:uiPriority w:val="9"/>
    <w:qFormat/>
    <w:rsid w:val="008F7E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38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6238D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238DC"/>
    <w:pPr>
      <w:ind w:left="720"/>
      <w:contextualSpacing/>
    </w:pPr>
  </w:style>
  <w:style w:type="character" w:styleId="-">
    <w:name w:val="Hyperlink"/>
    <w:uiPriority w:val="99"/>
    <w:unhideWhenUsed/>
    <w:rsid w:val="0026738E"/>
    <w:rPr>
      <w:color w:val="0000FF"/>
      <w:u w:val="single"/>
    </w:rPr>
  </w:style>
  <w:style w:type="paragraph" w:styleId="a5">
    <w:name w:val="Body Text"/>
    <w:basedOn w:val="a"/>
    <w:link w:val="Char0"/>
    <w:semiHidden/>
    <w:rsid w:val="00035382"/>
    <w:pPr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Char0">
    <w:name w:val="Σώμα κειμένου Char"/>
    <w:link w:val="a5"/>
    <w:semiHidden/>
    <w:rsid w:val="00035382"/>
    <w:rPr>
      <w:rFonts w:ascii="Times New Roman" w:eastAsia="Times New Roman" w:hAnsi="Times New Roman"/>
      <w:sz w:val="24"/>
      <w:lang w:val="en-GB"/>
    </w:rPr>
  </w:style>
  <w:style w:type="character" w:customStyle="1" w:styleId="3Char">
    <w:name w:val="Επικεφαλίδα 3 Char"/>
    <w:basedOn w:val="a0"/>
    <w:link w:val="3"/>
    <w:uiPriority w:val="9"/>
    <w:rsid w:val="008F7E8A"/>
    <w:rPr>
      <w:rFonts w:ascii="Times New Roman" w:eastAsia="Times New Roman" w:hAnsi="Times New Roman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8F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baras@central.ntua.gr" TargetMode="External"/><Relationship Id="rId3" Type="http://schemas.openxmlformats.org/officeDocument/2006/relationships/styles" Target="styles.xml"/><Relationship Id="rId7" Type="http://schemas.openxmlformats.org/officeDocument/2006/relationships/hyperlink" Target="mailto:dalexiou@central.ntu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39200-AC2C-4450-AE35-096BD508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Links>
    <vt:vector size="6" baseType="variant"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mailto:elke_docs@lists.ntua.gr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rcmthanou</dc:creator>
  <cp:lastModifiedBy>rcdora</cp:lastModifiedBy>
  <cp:revision>3</cp:revision>
  <dcterms:created xsi:type="dcterms:W3CDTF">2022-12-29T12:25:00Z</dcterms:created>
  <dcterms:modified xsi:type="dcterms:W3CDTF">2022-12-29T12:25:00Z</dcterms:modified>
</cp:coreProperties>
</file>