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F94251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Πολυτεχνειούπολη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F9324C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</w:t>
      </w:r>
      <w:r w:rsidR="00F94251">
        <w:rPr>
          <w:rFonts w:cs="Calibri"/>
          <w:b/>
          <w:bCs/>
          <w:color w:val="000000"/>
          <w:sz w:val="24"/>
          <w:szCs w:val="24"/>
        </w:rPr>
        <w:t>6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</w:t>
      </w:r>
      <w:r>
        <w:rPr>
          <w:rFonts w:cs="Calibri"/>
          <w:b/>
          <w:bCs/>
          <w:color w:val="000000"/>
          <w:sz w:val="24"/>
          <w:szCs w:val="24"/>
        </w:rPr>
        <w:t>09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</w:t>
      </w:r>
      <w:r w:rsidR="00CC4581">
        <w:rPr>
          <w:rFonts w:cs="Calibri"/>
          <w:b/>
          <w:bCs/>
          <w:color w:val="000000"/>
          <w:sz w:val="24"/>
          <w:szCs w:val="24"/>
        </w:rPr>
        <w:t>2</w:t>
      </w:r>
    </w:p>
    <w:p w:rsidR="00035382" w:rsidRPr="003E1629" w:rsidRDefault="003E1629" w:rsidP="00035382">
      <w:pPr>
        <w:spacing w:before="240"/>
        <w:jc w:val="center"/>
        <w:rPr>
          <w:rFonts w:cs="Calibri"/>
          <w:b/>
          <w:bCs/>
          <w:sz w:val="28"/>
          <w:szCs w:val="28"/>
          <w:u w:val="single"/>
        </w:rPr>
      </w:pPr>
      <w:r w:rsidRPr="003E1629">
        <w:rPr>
          <w:rFonts w:cs="Calibri"/>
          <w:b/>
          <w:bCs/>
          <w:sz w:val="28"/>
          <w:szCs w:val="28"/>
          <w:u w:val="single"/>
        </w:rPr>
        <w:t xml:space="preserve">ΕΝΗΜΕΡΩΣΗ </w:t>
      </w:r>
      <w:r w:rsidR="00035382" w:rsidRPr="003E1629">
        <w:rPr>
          <w:rFonts w:cs="Calibri"/>
          <w:b/>
          <w:bCs/>
          <w:sz w:val="28"/>
          <w:szCs w:val="28"/>
          <w:u w:val="single"/>
        </w:rPr>
        <w:t>ΕΠΙΤΡΟΠΗΣ ΕΡΕΥΝΩΝ ΚΑΙ ΔΙΑΧΕΙΡΙΣΗΣ ΕΙΔΙΚΟΥ ΛΟΓΑΡΙΑΣΜΟΥ:</w:t>
      </w:r>
    </w:p>
    <w:p w:rsidR="00B12872" w:rsidRDefault="00B12872" w:rsidP="00B12872">
      <w:pPr>
        <w:spacing w:before="240"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Άδειες </w:t>
      </w:r>
      <w:r w:rsidR="00A32136">
        <w:rPr>
          <w:rFonts w:cs="Calibri"/>
          <w:b/>
          <w:bCs/>
          <w:sz w:val="24"/>
          <w:szCs w:val="24"/>
        </w:rPr>
        <w:t>Μετακινήσε</w:t>
      </w:r>
      <w:r>
        <w:rPr>
          <w:rFonts w:cs="Calibri"/>
          <w:b/>
          <w:bCs/>
          <w:sz w:val="24"/>
          <w:szCs w:val="24"/>
        </w:rPr>
        <w:t>ων</w:t>
      </w:r>
      <w:r w:rsidR="00A32136">
        <w:rPr>
          <w:rFonts w:cs="Calibri"/>
          <w:b/>
          <w:bCs/>
          <w:sz w:val="24"/>
          <w:szCs w:val="24"/>
        </w:rPr>
        <w:t xml:space="preserve"> </w:t>
      </w:r>
      <w:r w:rsidR="00A32136" w:rsidRPr="00A32136">
        <w:rPr>
          <w:rFonts w:cs="Calibri"/>
          <w:b/>
          <w:bCs/>
          <w:sz w:val="24"/>
          <w:szCs w:val="24"/>
        </w:rPr>
        <w:t xml:space="preserve">εκτός έδρας μελών της ομάδας έργου </w:t>
      </w:r>
      <w:r w:rsidRPr="00B12872">
        <w:rPr>
          <w:rFonts w:cs="Calibri"/>
          <w:b/>
          <w:bCs/>
          <w:sz w:val="24"/>
          <w:szCs w:val="24"/>
        </w:rPr>
        <w:t>που ανήκουν στο προσωπικό του Α.Ε.Ι.</w:t>
      </w:r>
      <w:r>
        <w:rPr>
          <w:rFonts w:cs="Calibri"/>
          <w:b/>
          <w:bCs/>
          <w:sz w:val="24"/>
          <w:szCs w:val="24"/>
        </w:rPr>
        <w:t xml:space="preserve"> (ΔΕΠ, ΕΕΠ, ΕΔΙΠ),</w:t>
      </w:r>
      <w:r w:rsidRPr="00B12872">
        <w:rPr>
          <w:rFonts w:cs="Calibri"/>
          <w:b/>
          <w:bCs/>
          <w:sz w:val="24"/>
          <w:szCs w:val="24"/>
        </w:rPr>
        <w:t xml:space="preserve"> </w:t>
      </w:r>
      <w:r w:rsidR="00A32136" w:rsidRPr="00A32136">
        <w:rPr>
          <w:rFonts w:cs="Calibri"/>
          <w:b/>
          <w:bCs/>
          <w:sz w:val="24"/>
          <w:szCs w:val="24"/>
        </w:rPr>
        <w:t>στο πλαίσιο έργ</w:t>
      </w:r>
      <w:r>
        <w:rPr>
          <w:rFonts w:cs="Calibri"/>
          <w:b/>
          <w:bCs/>
          <w:sz w:val="24"/>
          <w:szCs w:val="24"/>
        </w:rPr>
        <w:t>ων</w:t>
      </w:r>
      <w:r w:rsidR="00A32136" w:rsidRPr="00A32136">
        <w:rPr>
          <w:rFonts w:cs="Calibri"/>
          <w:b/>
          <w:bCs/>
          <w:sz w:val="24"/>
          <w:szCs w:val="24"/>
        </w:rPr>
        <w:t xml:space="preserve"> που υλοποιεί ο Ε.Λ.Κ.Ε., προς το εσωτερικό ή το εξωτερικό</w:t>
      </w:r>
    </w:p>
    <w:p w:rsidR="00035382" w:rsidRPr="00F75036" w:rsidRDefault="00A32136" w:rsidP="002F09E9">
      <w:pPr>
        <w:spacing w:before="240" w:after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Νόμος 4957/2022, άρθρο 248</w:t>
      </w:r>
    </w:p>
    <w:p w:rsidR="008440A0" w:rsidRPr="008440A0" w:rsidRDefault="008440A0" w:rsidP="008440A0">
      <w:pPr>
        <w:spacing w:line="360" w:lineRule="auto"/>
        <w:rPr>
          <w:b/>
          <w:sz w:val="28"/>
          <w:szCs w:val="28"/>
          <w:u w:val="single"/>
        </w:rPr>
      </w:pPr>
      <w:r w:rsidRPr="008440A0">
        <w:rPr>
          <w:b/>
          <w:sz w:val="28"/>
          <w:szCs w:val="28"/>
          <w:u w:val="single"/>
        </w:rPr>
        <w:t>ΝΟΜΟΘΕΣΙΑ</w:t>
      </w:r>
    </w:p>
    <w:p w:rsidR="00A32136" w:rsidRPr="00652166" w:rsidRDefault="00A32136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2166">
        <w:rPr>
          <w:sz w:val="24"/>
          <w:szCs w:val="24"/>
        </w:rPr>
        <w:t xml:space="preserve">Σύμφωνα με το Νόμο 4957 </w:t>
      </w:r>
      <w:r w:rsidR="00B12872">
        <w:rPr>
          <w:sz w:val="24"/>
          <w:szCs w:val="24"/>
        </w:rPr>
        <w:t>«</w:t>
      </w:r>
      <w:r w:rsidRPr="00B12872">
        <w:rPr>
          <w:i/>
          <w:sz w:val="24"/>
          <w:szCs w:val="24"/>
        </w:rPr>
        <w:t>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</w:t>
      </w:r>
      <w:r w:rsidRPr="00652166">
        <w:rPr>
          <w:sz w:val="24"/>
          <w:szCs w:val="24"/>
        </w:rPr>
        <w:t>» ΦΕΚ Α’141/21.07.2022</w:t>
      </w:r>
      <w:r w:rsidRPr="00652166">
        <w:rPr>
          <w:rFonts w:asciiTheme="minorHAnsi" w:hAnsiTheme="minorHAnsi" w:cstheme="minorHAnsi"/>
          <w:sz w:val="24"/>
          <w:szCs w:val="24"/>
        </w:rPr>
        <w:t>, άρθρο 248 «Μετακινήσεις»</w:t>
      </w:r>
      <w:r w:rsidR="00B12872">
        <w:rPr>
          <w:rFonts w:asciiTheme="minorHAnsi" w:hAnsiTheme="minorHAnsi" w:cstheme="minorHAnsi"/>
          <w:sz w:val="24"/>
          <w:szCs w:val="24"/>
        </w:rPr>
        <w:t xml:space="preserve">, αναφορικά με τις άδειες μετακινήσεων </w:t>
      </w:r>
      <w:r w:rsidR="00B12872" w:rsidRPr="00B12872">
        <w:rPr>
          <w:rFonts w:asciiTheme="minorHAnsi" w:hAnsiTheme="minorHAnsi" w:cstheme="minorHAnsi"/>
          <w:bCs/>
          <w:sz w:val="24"/>
          <w:szCs w:val="24"/>
        </w:rPr>
        <w:t>εκτός έδρας μελών της ομάδας έργου που ανήκουν στο προσωπικό του Α.Ε.Ι. (ΔΕΠ, ΕΕΠ, ΕΔΙΠ), στο πλαίσιο έργων που υλοποιεί ο Ε.Λ.Κ.Ε., προς το εσωτερικό ή το εξωτερικό</w:t>
      </w:r>
      <w:r w:rsidR="00B12872">
        <w:rPr>
          <w:rFonts w:asciiTheme="minorHAnsi" w:hAnsiTheme="minorHAnsi" w:cstheme="minorHAnsi"/>
          <w:bCs/>
          <w:sz w:val="24"/>
          <w:szCs w:val="24"/>
        </w:rPr>
        <w:t>,</w:t>
      </w:r>
      <w:r w:rsidRPr="00652166">
        <w:rPr>
          <w:rFonts w:asciiTheme="minorHAnsi" w:hAnsiTheme="minorHAnsi" w:cstheme="minorHAnsi"/>
          <w:sz w:val="24"/>
          <w:szCs w:val="24"/>
        </w:rPr>
        <w:t xml:space="preserve"> ισχύουν τα παρακάτω:</w:t>
      </w:r>
    </w:p>
    <w:p w:rsidR="00F123AB" w:rsidRPr="005813DB" w:rsidRDefault="00F123AB" w:rsidP="00F123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813DB">
        <w:rPr>
          <w:rFonts w:asciiTheme="minorHAnsi" w:hAnsiTheme="minorHAnsi" w:cstheme="minorHAnsi"/>
          <w:b/>
          <w:sz w:val="24"/>
          <w:szCs w:val="24"/>
        </w:rPr>
        <w:t>Παρ. 5, άρθρο 248:</w:t>
      </w:r>
    </w:p>
    <w:p w:rsidR="00F123AB" w:rsidRPr="00F16788" w:rsidRDefault="00F16788" w:rsidP="00F123AB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«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 xml:space="preserve">Μέλη </w:t>
      </w:r>
      <w:r w:rsidR="00B12872" w:rsidRPr="00F16788">
        <w:rPr>
          <w:rFonts w:asciiTheme="minorHAnsi" w:hAnsiTheme="minorHAnsi" w:cstheme="minorHAnsi"/>
          <w:b/>
          <w:i/>
          <w:sz w:val="24"/>
          <w:szCs w:val="24"/>
        </w:rPr>
        <w:t>της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 xml:space="preserve"> ομάδας έργου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 που ανήκουν στο προσωπικό του Α.Ε.Ι., μέλη Διδακτικού Ερευνητικού Προσωπικού 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>(Δ.Ε.Π.)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, Ειδικού Εκπαιδευτικού Προσωπικού 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>(Ε.Ε.Π.)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 και Εργαστηριακού Διδακτικού Προσωπικού 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>(Ε.ΔΙ.Π.)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 xml:space="preserve">οφείλουν να ενημερώνουν τον Πρόεδρο </w:t>
      </w:r>
      <w:r w:rsidR="00B12872" w:rsidRPr="00F16788">
        <w:rPr>
          <w:rFonts w:asciiTheme="minorHAnsi" w:hAnsiTheme="minorHAnsi" w:cstheme="minorHAnsi"/>
          <w:b/>
          <w:i/>
          <w:sz w:val="24"/>
          <w:szCs w:val="24"/>
        </w:rPr>
        <w:t>της</w:t>
      </w:r>
      <w:r w:rsidR="00F123AB" w:rsidRPr="00F16788">
        <w:rPr>
          <w:rFonts w:asciiTheme="minorHAnsi" w:hAnsiTheme="minorHAnsi" w:cstheme="minorHAnsi"/>
          <w:b/>
          <w:i/>
          <w:sz w:val="24"/>
          <w:szCs w:val="24"/>
        </w:rPr>
        <w:t xml:space="preserve"> Συνέλευσης του Τμήματος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 για τη μετακίνησή </w:t>
      </w:r>
      <w:r w:rsidR="0025671E" w:rsidRPr="00F16788">
        <w:rPr>
          <w:rFonts w:asciiTheme="minorHAnsi" w:hAnsiTheme="minorHAnsi" w:cstheme="minorHAnsi"/>
          <w:i/>
          <w:sz w:val="24"/>
          <w:szCs w:val="24"/>
        </w:rPr>
        <w:t xml:space="preserve">τους 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στο πλαίσιο έργου/ προγράμματος που συμμετέχουν και να μεριμνούν για να μη διαταράσσεται η ομαλή εκτέλεση των λοιπών καθηκόντων </w:t>
      </w:r>
      <w:r>
        <w:rPr>
          <w:rFonts w:asciiTheme="minorHAnsi" w:hAnsiTheme="minorHAnsi" w:cstheme="minorHAnsi"/>
          <w:i/>
          <w:sz w:val="24"/>
          <w:szCs w:val="24"/>
        </w:rPr>
        <w:t>τους</w:t>
      </w:r>
      <w:r w:rsidR="00F123AB" w:rsidRPr="00F16788">
        <w:rPr>
          <w:rFonts w:asciiTheme="minorHAnsi" w:hAnsiTheme="minorHAnsi" w:cstheme="minorHAnsi"/>
          <w:i/>
          <w:sz w:val="24"/>
          <w:szCs w:val="24"/>
        </w:rPr>
        <w:t xml:space="preserve"> το Τμήμα.</w:t>
      </w:r>
      <w:r>
        <w:rPr>
          <w:rFonts w:asciiTheme="minorHAnsi" w:hAnsiTheme="minorHAnsi" w:cstheme="minorHAnsi"/>
          <w:i/>
          <w:sz w:val="24"/>
          <w:szCs w:val="24"/>
        </w:rPr>
        <w:t>»</w:t>
      </w:r>
    </w:p>
    <w:p w:rsidR="00F123AB" w:rsidRPr="00102FA7" w:rsidRDefault="00102FA7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2FA7">
        <w:rPr>
          <w:rFonts w:asciiTheme="minorHAnsi" w:hAnsiTheme="minorHAnsi" w:cstheme="minorHAnsi"/>
          <w:sz w:val="24"/>
          <w:szCs w:val="24"/>
        </w:rPr>
        <w:t>Ειδικότερα:</w:t>
      </w:r>
    </w:p>
    <w:p w:rsidR="00A32136" w:rsidRPr="00A32136" w:rsidRDefault="008440A0" w:rsidP="00CA1CD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Α) </w:t>
      </w:r>
      <w:r w:rsidR="00A32136" w:rsidRPr="00A32136">
        <w:rPr>
          <w:rFonts w:asciiTheme="minorHAnsi" w:hAnsiTheme="minorHAnsi" w:cstheme="minorHAnsi"/>
          <w:b/>
          <w:sz w:val="24"/>
          <w:szCs w:val="24"/>
        </w:rPr>
        <w:t>ΕΡΓΑ/ΠΡΟΓΡΑΜΜΑΤΑ ΠΟΥ ΧΡΗΜΑΤΟΔΟΤΟΥΝΤΑΙ ΑΠΟ ΕΘΝΙΚΟΥΣ ΠΟΡΟΥΣ:</w:t>
      </w:r>
    </w:p>
    <w:p w:rsidR="00A32136" w:rsidRDefault="00A32136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Παρ</w:t>
      </w:r>
      <w:r w:rsidR="00F123A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2</w:t>
      </w:r>
      <w:r w:rsidR="00F123AB">
        <w:rPr>
          <w:rFonts w:asciiTheme="minorHAnsi" w:hAnsiTheme="minorHAnsi" w:cstheme="minorHAnsi"/>
          <w:sz w:val="24"/>
          <w:szCs w:val="24"/>
        </w:rPr>
        <w:t>, άρθρο 248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A32136" w:rsidRPr="00F16788" w:rsidRDefault="00F16788" w:rsidP="00A32136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«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Με απόφαση του Προέδρου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Επιτροπής Ερευνών, κατόπιν εισήγησης του Επιστημονικού Υπευθύνου, εγκρίνεται η διενέργεια μετακινήσεων μελών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ομάδας έργου 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lastRenderedPageBreak/>
        <w:t xml:space="preserve">που είναι αναγκαία για την εκτέλεση έργων/ προγραμμάτων </w:t>
      </w:r>
      <w:r w:rsidR="00A32136" w:rsidRPr="00F16788">
        <w:rPr>
          <w:rFonts w:asciiTheme="minorHAnsi" w:hAnsiTheme="minorHAnsi" w:cstheme="minorHAnsi"/>
          <w:i/>
          <w:sz w:val="24"/>
          <w:szCs w:val="24"/>
          <w:u w:val="single"/>
        </w:rPr>
        <w:t>που χρηματοδοτούνται από εθνικούς πόρους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. Κατ’ εξαίρεση είναι δυνατή η έγκριση μετακινήσεων μελών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ομάδας έργου μετά τη διενέργειά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έως και είκοσι (20) ημέρες από την επιστροφή των μετακινούμενων, κατόπιν υποβολής αιτιολογημένης εισήγησης του Επιστημονικού Υπευθύνου σχετικά με την αναγκαιότητα μετακίνησης και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λόγους που δεν κατέστη δυνατή η έγκριση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μετακίνησης πριν από τη διεξαγωγή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. Για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δαπάνες μετακίνησης που πραγματοποιούνται στο πλαίσιο έργων/προγραμμάτων που χρηματοδοτούνται από εθνικούς πόρους, εφαρμόζεται η </w:t>
      </w:r>
      <w:proofErr w:type="spellStart"/>
      <w:r w:rsidR="00A32136" w:rsidRPr="00F16788">
        <w:rPr>
          <w:rFonts w:asciiTheme="minorHAnsi" w:hAnsiTheme="minorHAnsi" w:cstheme="minorHAnsi"/>
          <w:i/>
          <w:sz w:val="24"/>
          <w:szCs w:val="24"/>
        </w:rPr>
        <w:t>υποπαρ</w:t>
      </w:r>
      <w:proofErr w:type="spellEnd"/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. Δ.9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A32136" w:rsidRPr="00F16788">
        <w:rPr>
          <w:rFonts w:asciiTheme="minorHAnsi" w:hAnsiTheme="minorHAnsi" w:cstheme="minorHAnsi"/>
          <w:i/>
          <w:sz w:val="24"/>
          <w:szCs w:val="24"/>
        </w:rPr>
        <w:t xml:space="preserve"> παρ. Δ’ του άρθρου 2 του ν. 4336/2015 (Α’ 94). </w:t>
      </w:r>
      <w:r w:rsidR="00A32136" w:rsidRPr="00F16788">
        <w:rPr>
          <w:rFonts w:asciiTheme="minorHAnsi" w:hAnsiTheme="minorHAnsi" w:cstheme="minorHAnsi"/>
          <w:i/>
          <w:sz w:val="24"/>
          <w:szCs w:val="24"/>
          <w:u w:val="single"/>
        </w:rPr>
        <w:t>Το ανώτατο όριο ημερών μετακίνησης του προσωπικού του Ανώτατου Εκπαιδευτικού Ιδρύματος (Α.Ε.Ι.) ανά ημερολογιακό έτος για το σύνολο των έργων/προγραμμάτων που χρηματοδοτούνται από εθνικούς πόρους ορίζεται σε εκατό (100) ημέρες.</w:t>
      </w:r>
      <w:r w:rsidRPr="00F16788">
        <w:rPr>
          <w:rFonts w:asciiTheme="minorHAnsi" w:hAnsiTheme="minorHAnsi" w:cstheme="minorHAnsi"/>
          <w:i/>
          <w:sz w:val="24"/>
          <w:szCs w:val="24"/>
          <w:u w:val="single"/>
        </w:rPr>
        <w:t>»</w:t>
      </w:r>
    </w:p>
    <w:p w:rsidR="00A32136" w:rsidRDefault="008440A0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Β) </w:t>
      </w:r>
      <w:r w:rsidR="00652166">
        <w:rPr>
          <w:rFonts w:asciiTheme="minorHAnsi" w:hAnsiTheme="minorHAnsi" w:cstheme="minorHAnsi"/>
          <w:b/>
          <w:sz w:val="24"/>
          <w:szCs w:val="24"/>
        </w:rPr>
        <w:t>ΕΡΓΑ/</w:t>
      </w:r>
      <w:r w:rsidR="00F123AB" w:rsidRPr="00A32136">
        <w:rPr>
          <w:rFonts w:asciiTheme="minorHAnsi" w:hAnsiTheme="minorHAnsi" w:cstheme="minorHAnsi"/>
          <w:b/>
          <w:sz w:val="24"/>
          <w:szCs w:val="24"/>
        </w:rPr>
        <w:t xml:space="preserve">ΠΡΟΓΡΑΜΜΑΤΑ ΠΟΥ ΧΡΗΜΑΤΟΔΟΤΟΥΝΤΑΙ </w:t>
      </w:r>
      <w:r w:rsidR="00F123AB">
        <w:rPr>
          <w:rFonts w:asciiTheme="minorHAnsi" w:hAnsiTheme="minorHAnsi" w:cstheme="minorHAnsi"/>
          <w:b/>
          <w:sz w:val="24"/>
          <w:szCs w:val="24"/>
        </w:rPr>
        <w:t xml:space="preserve">ΑΠΟ ΔΙΕΘΝΕΙΣ, ΙΔΙΩΤΙΚΟΥΣ Ή ΙΔΙΟΥΣ ΠΟΡΟΥΣ </w:t>
      </w:r>
    </w:p>
    <w:p w:rsidR="00102FA7" w:rsidRDefault="00102FA7" w:rsidP="00102F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Παρ. 3, άρθρο 248:</w:t>
      </w:r>
    </w:p>
    <w:p w:rsidR="00102FA7" w:rsidRDefault="00F16788" w:rsidP="00102FA7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16788">
        <w:rPr>
          <w:rFonts w:asciiTheme="minorHAnsi" w:hAnsiTheme="minorHAnsi" w:cstheme="minorHAnsi"/>
          <w:i/>
          <w:sz w:val="24"/>
          <w:szCs w:val="24"/>
        </w:rPr>
        <w:t>«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Οι μετακινήσεις εκτός έδρας μελών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 ομάδας έργου ή τρίτων φυσικών προσώπων στο πλαίσιο έργων/ προγραμμάτων, </w:t>
      </w:r>
      <w:r w:rsidR="00102FA7" w:rsidRPr="00F16788">
        <w:rPr>
          <w:rFonts w:asciiTheme="minorHAnsi" w:hAnsiTheme="minorHAnsi" w:cstheme="minorHAnsi"/>
          <w:i/>
          <w:sz w:val="24"/>
          <w:szCs w:val="24"/>
          <w:u w:val="single"/>
        </w:rPr>
        <w:t xml:space="preserve">που χρηματοδοτούνται από διεθνείς, ιδιωτικούς ή </w:t>
      </w:r>
      <w:r w:rsidR="0025671E" w:rsidRPr="00F16788">
        <w:rPr>
          <w:rFonts w:asciiTheme="minorHAnsi" w:hAnsiTheme="minorHAnsi" w:cstheme="minorHAnsi"/>
          <w:i/>
          <w:sz w:val="24"/>
          <w:szCs w:val="24"/>
          <w:u w:val="single"/>
        </w:rPr>
        <w:t xml:space="preserve">ίδιους </w:t>
      </w:r>
      <w:r w:rsidR="00102FA7" w:rsidRPr="00F16788">
        <w:rPr>
          <w:rFonts w:asciiTheme="minorHAnsi" w:hAnsiTheme="minorHAnsi" w:cstheme="minorHAnsi"/>
          <w:i/>
          <w:sz w:val="24"/>
          <w:szCs w:val="24"/>
          <w:u w:val="single"/>
        </w:rPr>
        <w:t>πόρους,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 πραγματοποιούνται μόνο κατόπιν εντολής του Επιστημονικού Υπευθύνου, χωρίς να απαιτείται έγκριση άλλου οργάνου, και εξαιρούνται του ν. 4336/2015. Το ύψος των δαπανών μετακίνησης, </w:t>
      </w:r>
      <w:r w:rsidR="0025671E" w:rsidRPr="00F16788">
        <w:rPr>
          <w:rFonts w:asciiTheme="minorHAnsi" w:hAnsiTheme="minorHAnsi" w:cstheme="minorHAnsi"/>
          <w:i/>
          <w:sz w:val="24"/>
          <w:szCs w:val="24"/>
        </w:rPr>
        <w:t xml:space="preserve">όπως 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έξοδα κίνησης, δαπάνες διαμονής, ημερήσια αποζημίωση και χιλιομετρική αποζημίωση καθορίζονται στον Οδηγό Χρηματοδότησης. Οι ημέρες μετακίνησης εκτός έδρας για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 ανάγκες έργων/προγραμμάτων που χρηματοδοτούνται από διεθνείς, ιδιωτικούς και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 πόρους δεν συνυπολογίζονται για τη συμπλήρωση του ανώτατου επιτρεπόμενου ορίου ημερών μετακίνησης εκτός έδρας </w:t>
      </w:r>
      <w:r w:rsidR="00B12872" w:rsidRPr="00F16788">
        <w:rPr>
          <w:rFonts w:asciiTheme="minorHAnsi" w:hAnsiTheme="minorHAnsi" w:cstheme="minorHAnsi"/>
          <w:i/>
          <w:sz w:val="24"/>
          <w:szCs w:val="24"/>
        </w:rPr>
        <w:t>της</w:t>
      </w:r>
      <w:r w:rsidR="00102FA7" w:rsidRPr="00F16788">
        <w:rPr>
          <w:rFonts w:asciiTheme="minorHAnsi" w:hAnsiTheme="minorHAnsi" w:cstheme="minorHAnsi"/>
          <w:i/>
          <w:sz w:val="24"/>
          <w:szCs w:val="24"/>
        </w:rPr>
        <w:t xml:space="preserve"> παρ. 2.</w:t>
      </w:r>
      <w:r w:rsidRPr="00F16788">
        <w:rPr>
          <w:rFonts w:asciiTheme="minorHAnsi" w:hAnsiTheme="minorHAnsi" w:cstheme="minorHAnsi"/>
          <w:i/>
          <w:sz w:val="24"/>
          <w:szCs w:val="24"/>
        </w:rPr>
        <w:t>»</w:t>
      </w:r>
    </w:p>
    <w:p w:rsidR="008440A0" w:rsidRDefault="008440A0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br w:type="page"/>
      </w:r>
    </w:p>
    <w:p w:rsidR="00102FA7" w:rsidRPr="008440A0" w:rsidRDefault="00652166" w:rsidP="00F9324C">
      <w:pPr>
        <w:spacing w:before="480" w:after="24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40A0">
        <w:rPr>
          <w:rFonts w:asciiTheme="minorHAnsi" w:hAnsiTheme="minorHAnsi" w:cstheme="minorHAnsi"/>
          <w:b/>
          <w:sz w:val="28"/>
          <w:szCs w:val="28"/>
        </w:rPr>
        <w:lastRenderedPageBreak/>
        <w:t xml:space="preserve">ΔΙΑΔΙΚΑΣΙΑ </w:t>
      </w:r>
      <w:r w:rsidR="00805D51" w:rsidRPr="008440A0">
        <w:rPr>
          <w:rFonts w:asciiTheme="minorHAnsi" w:hAnsiTheme="minorHAnsi" w:cstheme="minorHAnsi"/>
          <w:b/>
          <w:sz w:val="28"/>
          <w:szCs w:val="28"/>
        </w:rPr>
        <w:t xml:space="preserve">ΣΕ ΣΧΟΛΕΣ ΓΙΑ ΜΕΛΗ ΤΗΣ ΟΜΑΔΑΣ ΕΡΓΟΥ ΠΟΥ ΑΝΗΚΟΥΝ ΣΤΟ ΠΡΟΣΩΠΙΚΟ ΤΟΥ ΕΜΠ (ΔΕΠ, ΕΕΠ, ΕΔΙΠ) </w:t>
      </w:r>
      <w:r w:rsidR="00B12872" w:rsidRPr="008440A0">
        <w:rPr>
          <w:rFonts w:asciiTheme="minorHAnsi" w:hAnsiTheme="minorHAnsi" w:cstheme="minorHAnsi"/>
          <w:b/>
          <w:sz w:val="28"/>
          <w:szCs w:val="28"/>
        </w:rPr>
        <w:t>ΚΑΙ ΕΝΗΜΕΡΩΣΗ ΕΛΚΕ</w:t>
      </w:r>
    </w:p>
    <w:p w:rsidR="00652166" w:rsidRPr="00A32136" w:rsidRDefault="00B12872" w:rsidP="0065216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Α) </w:t>
      </w:r>
      <w:r w:rsidR="00652166" w:rsidRPr="00A32136">
        <w:rPr>
          <w:rFonts w:asciiTheme="minorHAnsi" w:hAnsiTheme="minorHAnsi" w:cstheme="minorHAnsi"/>
          <w:b/>
          <w:sz w:val="24"/>
          <w:szCs w:val="24"/>
        </w:rPr>
        <w:t>ΕΡΓΑ/ΠΡΟΓΡΑΜΜΑΤΑ ΠΟΥ ΧΡΗΜΑΤΟΔΟΤΟΥΝΤΑΙ ΑΠΟ ΕΘΝΙΚΟΥΣ ΠΟΡΟΥΣ:</w:t>
      </w:r>
    </w:p>
    <w:p w:rsidR="00652166" w:rsidRDefault="00652166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Για τα έργα αυτά τίθεται ανώτατο όριο ημερών μετακίνησης του προσωπικού του ΑΕΙ 100 ημερών ανά ημερολογιακό έτος για το σύνολο των έργων που μπορεί να συμμετάσχουν με μετακινήσεις</w:t>
      </w:r>
      <w:r w:rsidR="00B12872" w:rsidRPr="00B12872">
        <w:rPr>
          <w:rFonts w:asciiTheme="minorHAnsi" w:hAnsiTheme="minorHAnsi" w:cstheme="minorHAnsi"/>
          <w:sz w:val="24"/>
          <w:szCs w:val="24"/>
        </w:rPr>
        <w:t xml:space="preserve"> </w:t>
      </w:r>
      <w:r w:rsidR="00B12872">
        <w:rPr>
          <w:rFonts w:asciiTheme="minorHAnsi" w:hAnsiTheme="minorHAnsi" w:cstheme="minorHAnsi"/>
          <w:sz w:val="24"/>
          <w:szCs w:val="24"/>
        </w:rPr>
        <w:t>και έγκριση μ</w:t>
      </w:r>
      <w:r w:rsidR="00B12872" w:rsidRPr="00A32136">
        <w:rPr>
          <w:rFonts w:asciiTheme="minorHAnsi" w:hAnsiTheme="minorHAnsi" w:cstheme="minorHAnsi"/>
          <w:sz w:val="24"/>
          <w:szCs w:val="24"/>
        </w:rPr>
        <w:t>ε απόφαση του Προέδρου της Επιτροπής Ερευνών, κατόπιν εισήγη</w:t>
      </w:r>
      <w:r w:rsidR="00B12872">
        <w:rPr>
          <w:rFonts w:asciiTheme="minorHAnsi" w:hAnsiTheme="minorHAnsi" w:cstheme="minorHAnsi"/>
          <w:sz w:val="24"/>
          <w:szCs w:val="24"/>
        </w:rPr>
        <w:t>σης του Επιστημονικού Υπευθύνου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05D51" w:rsidRDefault="00805D51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Διαδικασία:</w:t>
      </w:r>
    </w:p>
    <w:p w:rsidR="00805D51" w:rsidRDefault="00805D51" w:rsidP="00805D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Ενημέρωση Κοσμήτορα Σχολής από τον/την μετακινούμενο/η</w:t>
      </w:r>
    </w:p>
    <w:p w:rsidR="00805D51" w:rsidRDefault="00805D51" w:rsidP="00805D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Βεβαίωση Κοσμήτορ</w:t>
      </w:r>
      <w:r w:rsidR="0025671E">
        <w:rPr>
          <w:rFonts w:asciiTheme="minorHAnsi" w:hAnsiTheme="minorHAnsi" w:cstheme="minorHAnsi"/>
          <w:sz w:val="24"/>
          <w:szCs w:val="24"/>
        </w:rPr>
        <w:t>α</w:t>
      </w:r>
      <w:r>
        <w:rPr>
          <w:rFonts w:asciiTheme="minorHAnsi" w:hAnsiTheme="minorHAnsi" w:cstheme="minorHAnsi"/>
          <w:sz w:val="24"/>
          <w:szCs w:val="24"/>
        </w:rPr>
        <w:t xml:space="preserve"> Σχολής για τη χορήγηση της άδειας</w:t>
      </w:r>
      <w:r w:rsidR="00BF769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769D">
        <w:rPr>
          <w:rFonts w:asciiTheme="minorHAnsi" w:hAnsiTheme="minorHAnsi" w:cstheme="minorHAnsi"/>
          <w:sz w:val="24"/>
          <w:szCs w:val="24"/>
        </w:rPr>
        <w:t xml:space="preserve">στην οποία θα αναφέρεται </w:t>
      </w:r>
      <w:r>
        <w:rPr>
          <w:rFonts w:asciiTheme="minorHAnsi" w:hAnsiTheme="minorHAnsi" w:cstheme="minorHAnsi"/>
          <w:sz w:val="24"/>
          <w:szCs w:val="24"/>
        </w:rPr>
        <w:t>ότι ο/η συγκεκριμένος/η μετακινούμενος/η δεν έχει υπερβεί το ανώτατο όριο των 100 ημερών μετακίνησης</w:t>
      </w:r>
      <w:r w:rsidR="00BF769D">
        <w:rPr>
          <w:rFonts w:asciiTheme="minorHAnsi" w:hAnsiTheme="minorHAnsi" w:cstheme="minorHAnsi"/>
          <w:sz w:val="24"/>
          <w:szCs w:val="24"/>
        </w:rPr>
        <w:t xml:space="preserve"> και ότι δεν διαταράσσεται η ομαλή εκτέλεση των λοιπών καθηκόντων του/της λόγω της μετακίνησης.  </w:t>
      </w:r>
    </w:p>
    <w:p w:rsidR="00652166" w:rsidRPr="00805D51" w:rsidRDefault="00805D51" w:rsidP="00805D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5D51">
        <w:rPr>
          <w:rFonts w:asciiTheme="minorHAnsi" w:hAnsiTheme="minorHAnsi" w:cstheme="minorHAnsi"/>
          <w:sz w:val="24"/>
          <w:szCs w:val="24"/>
        </w:rPr>
        <w:t>Εισήγηση Επιστημονικού Υπευθύνου προς Πρόεδρο Επιτροπής Ερευνών</w:t>
      </w:r>
      <w:r>
        <w:rPr>
          <w:rFonts w:asciiTheme="minorHAnsi" w:hAnsiTheme="minorHAnsi" w:cstheme="minorHAnsi"/>
          <w:sz w:val="24"/>
          <w:szCs w:val="24"/>
        </w:rPr>
        <w:t xml:space="preserve"> συνοδευόμενη από την </w:t>
      </w:r>
      <w:r w:rsidR="006513DE">
        <w:rPr>
          <w:rFonts w:asciiTheme="minorHAnsi" w:hAnsiTheme="minorHAnsi" w:cstheme="minorHAnsi"/>
          <w:sz w:val="24"/>
          <w:szCs w:val="24"/>
        </w:rPr>
        <w:t xml:space="preserve">πρωτότυπη </w:t>
      </w:r>
      <w:r>
        <w:rPr>
          <w:rFonts w:asciiTheme="minorHAnsi" w:hAnsiTheme="minorHAnsi" w:cstheme="minorHAnsi"/>
          <w:sz w:val="24"/>
          <w:szCs w:val="24"/>
        </w:rPr>
        <w:t>βεβαίωση του Κοσμήτορ</w:t>
      </w:r>
      <w:r w:rsidR="0025671E">
        <w:rPr>
          <w:rFonts w:asciiTheme="minorHAnsi" w:hAnsiTheme="minorHAnsi" w:cstheme="minorHAnsi"/>
          <w:sz w:val="24"/>
          <w:szCs w:val="24"/>
        </w:rPr>
        <w:t>α</w:t>
      </w:r>
      <w:r w:rsidR="00F16788">
        <w:rPr>
          <w:rFonts w:asciiTheme="minorHAnsi" w:hAnsiTheme="minorHAnsi" w:cstheme="minorHAnsi"/>
          <w:sz w:val="24"/>
          <w:szCs w:val="24"/>
        </w:rPr>
        <w:t xml:space="preserve"> (σημείο 2) για τη χορήγηση της άδειας και ότι ο/η συγκεκριμένος/η μετακινούμενος/η δεν έχει υπερβεί το ανώτατο όριο των 100 ημερών μετακίνησης, ως απαραίτητο παραστατικό (εκτός των άλλων) για την έκδοση του εντάλματος πληρωμής της μετακίνησης</w:t>
      </w:r>
      <w:r w:rsidR="00453E18" w:rsidRPr="00453E18">
        <w:rPr>
          <w:rFonts w:asciiTheme="minorHAnsi" w:hAnsiTheme="minorHAnsi" w:cstheme="minorHAnsi"/>
          <w:sz w:val="24"/>
          <w:szCs w:val="24"/>
        </w:rPr>
        <w:t xml:space="preserve">. </w:t>
      </w:r>
      <w:r w:rsidR="00453E18">
        <w:rPr>
          <w:rFonts w:asciiTheme="minorHAnsi" w:hAnsiTheme="minorHAnsi" w:cstheme="minorHAnsi"/>
          <w:sz w:val="24"/>
          <w:szCs w:val="24"/>
        </w:rPr>
        <w:t xml:space="preserve">Σε περίπτωση ηλεκτρονικής υποβολής της εισήγησης του Επιστημονικού Υπευθύνου </w:t>
      </w:r>
      <w:r w:rsidR="008440A0">
        <w:rPr>
          <w:rFonts w:asciiTheme="minorHAnsi" w:hAnsiTheme="minorHAnsi" w:cstheme="minorHAnsi"/>
          <w:sz w:val="24"/>
          <w:szCs w:val="24"/>
        </w:rPr>
        <w:t>η βεβαίωση Κοσμήτορα θα φέρει ηλεκτρονική υπογραφή.</w:t>
      </w:r>
    </w:p>
    <w:p w:rsidR="00805D51" w:rsidRDefault="00805D51" w:rsidP="00805D5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5D51">
        <w:rPr>
          <w:rFonts w:asciiTheme="minorHAnsi" w:hAnsiTheme="minorHAnsi" w:cstheme="minorHAnsi"/>
          <w:sz w:val="24"/>
          <w:szCs w:val="24"/>
        </w:rPr>
        <w:t>Απόφαση Προέδρου Επιτροπής Ερευνών</w:t>
      </w:r>
    </w:p>
    <w:p w:rsidR="00805D51" w:rsidRDefault="00805D51" w:rsidP="00B45A84">
      <w:pPr>
        <w:pStyle w:val="ListParagraph"/>
        <w:numPr>
          <w:ilvl w:val="0"/>
          <w:numId w:val="7"/>
        </w:numPr>
        <w:spacing w:after="36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Διενέργεια μετακίνησης</w:t>
      </w:r>
    </w:p>
    <w:p w:rsidR="00B45A84" w:rsidRDefault="00B45A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805D51" w:rsidRPr="00805D51" w:rsidRDefault="00B12872" w:rsidP="00AA1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Β) </w:t>
      </w:r>
      <w:r w:rsidR="00805D51" w:rsidRPr="00805D51">
        <w:rPr>
          <w:rFonts w:asciiTheme="minorHAnsi" w:hAnsiTheme="minorHAnsi" w:cstheme="minorHAnsi"/>
          <w:b/>
          <w:sz w:val="24"/>
          <w:szCs w:val="24"/>
        </w:rPr>
        <w:t xml:space="preserve">ΕΡΓΑ/ΠΡΟΓΡΑΜΜΑΤΑ ΠΟΥ ΧΡΗΜΑΤΟΔΟΤΟΥΝΤΑΙ ΑΠΟ ΔΙΕΘΝΕΙΣ, ΙΔΙΩΤΙΚΟΥΣ Ή ΙΔΙΟΥΣ ΠΟΡΟΥΣ </w:t>
      </w:r>
    </w:p>
    <w:p w:rsidR="00805D51" w:rsidRDefault="00805D51" w:rsidP="00805D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Για τα έργα αυτά δεν τίθεται ανώτατο όριο ημερών μετακίνησης του προσωπικού του ΑΕΙ</w:t>
      </w:r>
      <w:r w:rsidR="00B12872">
        <w:rPr>
          <w:rFonts w:asciiTheme="minorHAnsi" w:hAnsiTheme="minorHAnsi" w:cstheme="minorHAnsi"/>
          <w:sz w:val="24"/>
          <w:szCs w:val="24"/>
        </w:rPr>
        <w:t xml:space="preserve"> και απαιτείται μόνο εντολή</w:t>
      </w:r>
      <w:r w:rsidR="00B12872" w:rsidRPr="00102FA7">
        <w:rPr>
          <w:rFonts w:asciiTheme="minorHAnsi" w:hAnsiTheme="minorHAnsi" w:cstheme="minorHAnsi"/>
          <w:sz w:val="24"/>
          <w:szCs w:val="24"/>
        </w:rPr>
        <w:t xml:space="preserve"> του Επιστημονικού Υπευθύνου</w:t>
      </w:r>
      <w:r w:rsidR="00B12872">
        <w:rPr>
          <w:rFonts w:asciiTheme="minorHAnsi" w:hAnsiTheme="minorHAnsi" w:cstheme="minorHAnsi"/>
          <w:sz w:val="24"/>
          <w:szCs w:val="24"/>
        </w:rPr>
        <w:t>.</w:t>
      </w:r>
    </w:p>
    <w:p w:rsidR="00805D51" w:rsidRDefault="00805D51" w:rsidP="00805D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Διαδικασία:</w:t>
      </w:r>
    </w:p>
    <w:p w:rsidR="00805D51" w:rsidRPr="008440A0" w:rsidRDefault="00805D51" w:rsidP="008440A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0A0">
        <w:rPr>
          <w:rFonts w:asciiTheme="minorHAnsi" w:hAnsiTheme="minorHAnsi" w:cstheme="minorHAnsi"/>
          <w:sz w:val="24"/>
          <w:szCs w:val="24"/>
        </w:rPr>
        <w:t>Ενημέρωση</w:t>
      </w:r>
      <w:r w:rsidR="00BF769D">
        <w:rPr>
          <w:rFonts w:asciiTheme="minorHAnsi" w:hAnsiTheme="minorHAnsi" w:cstheme="minorHAnsi"/>
          <w:sz w:val="24"/>
          <w:szCs w:val="24"/>
        </w:rPr>
        <w:t xml:space="preserve"> </w:t>
      </w:r>
      <w:r w:rsidRPr="008440A0">
        <w:rPr>
          <w:rFonts w:asciiTheme="minorHAnsi" w:hAnsiTheme="minorHAnsi" w:cstheme="minorHAnsi"/>
          <w:sz w:val="24"/>
          <w:szCs w:val="24"/>
        </w:rPr>
        <w:t>Κοσμήτορα Σχολής από τον/την μετακινούμενο/η</w:t>
      </w:r>
    </w:p>
    <w:p w:rsidR="00BF769D" w:rsidRDefault="00BF769D" w:rsidP="00BF76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Βεβαίωση Κοσμήτορα Σχολής για τη χορήγηση της άδειας, στην οποία θα αναφέρεται ότι δεν διαταράσσεται η ομαλή εκτέλεση των λοιπών καθηκόντων του/της μετακινούμενου/μετακινούμενης λόγω της μετακίνησης.  </w:t>
      </w:r>
    </w:p>
    <w:p w:rsidR="008440A0" w:rsidRPr="008440A0" w:rsidRDefault="00F16788" w:rsidP="008440A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0A0">
        <w:rPr>
          <w:rFonts w:asciiTheme="minorHAnsi" w:hAnsiTheme="minorHAnsi" w:cstheme="minorHAnsi"/>
          <w:sz w:val="24"/>
          <w:szCs w:val="24"/>
        </w:rPr>
        <w:t xml:space="preserve">Εισήγηση Επιστημονικού Υπευθύνου προς Πρόεδρο Επιτροπής Ερευνών συνοδευόμενη από </w:t>
      </w:r>
      <w:r w:rsidR="008440A0" w:rsidRPr="008440A0">
        <w:rPr>
          <w:rFonts w:asciiTheme="minorHAnsi" w:hAnsiTheme="minorHAnsi" w:cstheme="minorHAnsi"/>
          <w:sz w:val="24"/>
          <w:szCs w:val="24"/>
        </w:rPr>
        <w:t>πρωτότυπη βεβαίωση του Κοσμήτορα (σημείο 2) για τη χορήγηση της άδειας</w:t>
      </w:r>
      <w:r w:rsidRPr="008440A0">
        <w:rPr>
          <w:rFonts w:asciiTheme="minorHAnsi" w:hAnsiTheme="minorHAnsi" w:cstheme="minorHAnsi"/>
          <w:sz w:val="24"/>
          <w:szCs w:val="24"/>
        </w:rPr>
        <w:t xml:space="preserve"> </w:t>
      </w:r>
      <w:r w:rsidR="008440A0" w:rsidRPr="008440A0">
        <w:rPr>
          <w:rFonts w:asciiTheme="minorHAnsi" w:hAnsiTheme="minorHAnsi" w:cstheme="minorHAnsi"/>
          <w:sz w:val="24"/>
          <w:szCs w:val="24"/>
        </w:rPr>
        <w:t>Σε περίπτωση ηλεκτρονικής υποβολής της εισήγησης του Επιστημονικού Υπευθύνου η βεβαίωση Κοσμήτορα θα φέρει ηλεκτρονική υπογραφή.</w:t>
      </w:r>
    </w:p>
    <w:p w:rsidR="00F16788" w:rsidRPr="008440A0" w:rsidRDefault="00F16788" w:rsidP="008440A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0A0">
        <w:rPr>
          <w:rFonts w:asciiTheme="minorHAnsi" w:hAnsiTheme="minorHAnsi" w:cstheme="minorHAnsi"/>
          <w:sz w:val="24"/>
          <w:szCs w:val="24"/>
        </w:rPr>
        <w:t>Απόφαση Προέδρου Επιτροπής Ερευνών</w:t>
      </w:r>
    </w:p>
    <w:p w:rsidR="00AA1565" w:rsidRPr="008440A0" w:rsidRDefault="00AA1565" w:rsidP="008440A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0A0">
        <w:rPr>
          <w:rFonts w:asciiTheme="minorHAnsi" w:hAnsiTheme="minorHAnsi" w:cstheme="minorHAnsi"/>
          <w:sz w:val="24"/>
          <w:szCs w:val="24"/>
        </w:rPr>
        <w:t>Διενέργεια μετακίνησης</w:t>
      </w:r>
    </w:p>
    <w:p w:rsidR="00102FA7" w:rsidRDefault="00102FA7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238DC" w:rsidRPr="008432BE" w:rsidRDefault="00D56CD5" w:rsidP="005813DB">
      <w:pPr>
        <w:spacing w:line="360" w:lineRule="auto"/>
        <w:jc w:val="both"/>
        <w:rPr>
          <w:sz w:val="28"/>
          <w:szCs w:val="28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Για οποιαδήποτε απορία ή διευκρίνιση, μπορείτε να απευθύνεστε στον κ. Α.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Ζαμπάρα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1859, </w:t>
      </w:r>
      <w:hyperlink r:id="rId7" w:history="1"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azabaras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@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central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ntua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6238DC" w:rsidRPr="008432BE" w:rsidSect="008440A0"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14374"/>
    <w:multiLevelType w:val="hybridMultilevel"/>
    <w:tmpl w:val="B84A9A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C22CF"/>
    <w:multiLevelType w:val="hybridMultilevel"/>
    <w:tmpl w:val="1B76EB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313394"/>
    <w:multiLevelType w:val="hybridMultilevel"/>
    <w:tmpl w:val="B84A9A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26EAA"/>
    <w:multiLevelType w:val="hybridMultilevel"/>
    <w:tmpl w:val="77A0BD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24222"/>
    <w:multiLevelType w:val="hybridMultilevel"/>
    <w:tmpl w:val="C8C247D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235BFD"/>
    <w:multiLevelType w:val="hybridMultilevel"/>
    <w:tmpl w:val="8488F37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annis Chatjigeorgiou">
    <w15:presenceInfo w15:providerId="None" w15:userId="Ioannis Chatjigeorgi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2FA7"/>
    <w:rsid w:val="00106DEF"/>
    <w:rsid w:val="0011010A"/>
    <w:rsid w:val="00135031"/>
    <w:rsid w:val="00177C1D"/>
    <w:rsid w:val="00242060"/>
    <w:rsid w:val="0025671E"/>
    <w:rsid w:val="0026738E"/>
    <w:rsid w:val="002B1D9C"/>
    <w:rsid w:val="002C6182"/>
    <w:rsid w:val="002F09E9"/>
    <w:rsid w:val="003318A0"/>
    <w:rsid w:val="003835AB"/>
    <w:rsid w:val="003C2E10"/>
    <w:rsid w:val="003E1629"/>
    <w:rsid w:val="00402CE7"/>
    <w:rsid w:val="00453E18"/>
    <w:rsid w:val="004A413C"/>
    <w:rsid w:val="005813DB"/>
    <w:rsid w:val="005A2227"/>
    <w:rsid w:val="005D1136"/>
    <w:rsid w:val="006208D6"/>
    <w:rsid w:val="00621AC3"/>
    <w:rsid w:val="006238DC"/>
    <w:rsid w:val="00631FAE"/>
    <w:rsid w:val="006414AB"/>
    <w:rsid w:val="0064537A"/>
    <w:rsid w:val="006513DE"/>
    <w:rsid w:val="00652166"/>
    <w:rsid w:val="007140FE"/>
    <w:rsid w:val="00717A97"/>
    <w:rsid w:val="00740447"/>
    <w:rsid w:val="0079412A"/>
    <w:rsid w:val="00805D51"/>
    <w:rsid w:val="00824299"/>
    <w:rsid w:val="00826BA7"/>
    <w:rsid w:val="008432BE"/>
    <w:rsid w:val="008440A0"/>
    <w:rsid w:val="00892427"/>
    <w:rsid w:val="008B7F4A"/>
    <w:rsid w:val="008E58FB"/>
    <w:rsid w:val="008F32DA"/>
    <w:rsid w:val="008F53BA"/>
    <w:rsid w:val="008F68DF"/>
    <w:rsid w:val="008F7E8A"/>
    <w:rsid w:val="00934EE9"/>
    <w:rsid w:val="009518A5"/>
    <w:rsid w:val="00964B9A"/>
    <w:rsid w:val="009914CA"/>
    <w:rsid w:val="00A31B8F"/>
    <w:rsid w:val="00A32136"/>
    <w:rsid w:val="00A732E8"/>
    <w:rsid w:val="00A82914"/>
    <w:rsid w:val="00AA1565"/>
    <w:rsid w:val="00B12872"/>
    <w:rsid w:val="00B324FA"/>
    <w:rsid w:val="00B45A84"/>
    <w:rsid w:val="00B741E1"/>
    <w:rsid w:val="00BA40B5"/>
    <w:rsid w:val="00BB4A95"/>
    <w:rsid w:val="00BD4E5A"/>
    <w:rsid w:val="00BF769D"/>
    <w:rsid w:val="00C0556D"/>
    <w:rsid w:val="00C52ECE"/>
    <w:rsid w:val="00C72A01"/>
    <w:rsid w:val="00C81C85"/>
    <w:rsid w:val="00CA1CD7"/>
    <w:rsid w:val="00CC4581"/>
    <w:rsid w:val="00D11514"/>
    <w:rsid w:val="00D56CD5"/>
    <w:rsid w:val="00D66C6F"/>
    <w:rsid w:val="00D71624"/>
    <w:rsid w:val="00D75A62"/>
    <w:rsid w:val="00D75C1E"/>
    <w:rsid w:val="00D93858"/>
    <w:rsid w:val="00E07A6C"/>
    <w:rsid w:val="00E33D6F"/>
    <w:rsid w:val="00E35C23"/>
    <w:rsid w:val="00E62275"/>
    <w:rsid w:val="00E81B44"/>
    <w:rsid w:val="00EB1BB4"/>
    <w:rsid w:val="00EC7597"/>
    <w:rsid w:val="00F123AB"/>
    <w:rsid w:val="00F16788"/>
    <w:rsid w:val="00F1740A"/>
    <w:rsid w:val="00F46184"/>
    <w:rsid w:val="00F71C51"/>
    <w:rsid w:val="00F75036"/>
    <w:rsid w:val="00F845A5"/>
    <w:rsid w:val="00F9324C"/>
    <w:rsid w:val="00F94251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DC"/>
    <w:pPr>
      <w:ind w:left="720"/>
      <w:contextualSpacing/>
    </w:pPr>
  </w:style>
  <w:style w:type="character" w:styleId="Hyperlink">
    <w:name w:val="Hyperlink"/>
    <w:uiPriority w:val="99"/>
    <w:unhideWhenUsed/>
    <w:rsid w:val="0026738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Revision">
    <w:name w:val="Revision"/>
    <w:hidden/>
    <w:uiPriority w:val="99"/>
    <w:semiHidden/>
    <w:rsid w:val="0025671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7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71E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zabaras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D77CA-9BF9-474D-B291-D93BBF89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4</cp:revision>
  <cp:lastPrinted>2022-09-14T10:38:00Z</cp:lastPrinted>
  <dcterms:created xsi:type="dcterms:W3CDTF">2022-09-15T10:02:00Z</dcterms:created>
  <dcterms:modified xsi:type="dcterms:W3CDTF">2022-09-15T12:11:00Z</dcterms:modified>
</cp:coreProperties>
</file>