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7090"/>
      </w:tblGrid>
      <w:tr w:rsidR="003D4317" w:rsidRPr="009B4635" w:rsidTr="00813B09">
        <w:trPr>
          <w:trHeight w:val="1492"/>
          <w:jc w:val="center"/>
        </w:trPr>
        <w:tc>
          <w:tcPr>
            <w:tcW w:w="2070" w:type="dxa"/>
          </w:tcPr>
          <w:p w:rsidR="003D4317" w:rsidRPr="000F77D4" w:rsidRDefault="00746A1D" w:rsidP="00656BBA">
            <w:pPr>
              <w:widowControl/>
              <w:spacing w:before="0" w:after="0" w:line="240" w:lineRule="auto"/>
              <w:ind w:left="0" w:firstLine="0"/>
              <w:jc w:val="center"/>
              <w:rPr>
                <w:rFonts w:ascii="Calibri" w:eastAsia="Calibri" w:hAnsi="Calibri"/>
                <w:sz w:val="22"/>
                <w:szCs w:val="22"/>
                <w:lang w:val="el-GR"/>
              </w:rPr>
            </w:pPr>
            <w:r>
              <w:rPr>
                <w:rFonts w:ascii="Calibri" w:eastAsia="Calibri" w:hAnsi="Calibri"/>
                <w:noProof/>
                <w:sz w:val="22"/>
                <w:szCs w:val="22"/>
                <w:lang w:val="el-GR" w:eastAsia="el-GR"/>
              </w:rPr>
              <w:drawing>
                <wp:inline distT="0" distB="0" distL="0" distR="0">
                  <wp:extent cx="887095" cy="941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87095" cy="941705"/>
                          </a:xfrm>
                          <a:prstGeom prst="rect">
                            <a:avLst/>
                          </a:prstGeom>
                          <a:noFill/>
                          <a:ln w="9525">
                            <a:noFill/>
                            <a:miter lim="800000"/>
                            <a:headEnd/>
                            <a:tailEnd/>
                          </a:ln>
                        </pic:spPr>
                      </pic:pic>
                    </a:graphicData>
                  </a:graphic>
                </wp:inline>
              </w:drawing>
            </w:r>
          </w:p>
        </w:tc>
        <w:tc>
          <w:tcPr>
            <w:tcW w:w="7090" w:type="dxa"/>
          </w:tcPr>
          <w:p w:rsidR="003D4317" w:rsidRPr="000F77D4" w:rsidRDefault="003D4317" w:rsidP="00656BBA">
            <w:pPr>
              <w:widowControl/>
              <w:spacing w:before="240" w:after="0" w:line="240" w:lineRule="auto"/>
              <w:ind w:left="0" w:right="-108" w:firstLine="0"/>
              <w:jc w:val="center"/>
              <w:rPr>
                <w:rFonts w:ascii="Calibri" w:eastAsia="Calibri" w:hAnsi="Calibri"/>
                <w:b/>
                <w:spacing w:val="60"/>
                <w:sz w:val="28"/>
                <w:szCs w:val="28"/>
                <w:lang w:val="el-GR"/>
              </w:rPr>
            </w:pPr>
            <w:r w:rsidRPr="000F77D4">
              <w:rPr>
                <w:rFonts w:ascii="Calibri" w:eastAsia="Calibri" w:hAnsi="Calibri"/>
                <w:b/>
                <w:spacing w:val="60"/>
                <w:sz w:val="28"/>
                <w:szCs w:val="28"/>
                <w:lang w:val="el-GR"/>
              </w:rPr>
              <w:t>ΕΘΝΙΚΟ ΜΕΤΣΟΒΙΟ ΠΟΛΥΤΕΧΝΕΙΟ</w:t>
            </w:r>
          </w:p>
          <w:p w:rsidR="003D4317" w:rsidRPr="000F77D4" w:rsidRDefault="003D4317" w:rsidP="00656BBA">
            <w:pPr>
              <w:keepNext/>
              <w:widowControl/>
              <w:spacing w:before="60" w:after="0" w:line="240" w:lineRule="auto"/>
              <w:ind w:left="-108" w:right="-108"/>
              <w:jc w:val="center"/>
              <w:outlineLvl w:val="5"/>
              <w:rPr>
                <w:b/>
                <w:lang w:val="el-GR"/>
              </w:rPr>
            </w:pPr>
            <w:r w:rsidRPr="000F77D4">
              <w:rPr>
                <w:b/>
                <w:sz w:val="22"/>
                <w:lang w:val="el-GR"/>
              </w:rPr>
              <w:t>ΕΙΔΙΚΟΣ ΛΟΓΑΡΙΑΣΜΟΣ ΚΟΝΔΥΛΙΩΝ ΕΡΕΥΝΑΣ</w:t>
            </w:r>
          </w:p>
          <w:p w:rsidR="003D4317" w:rsidRPr="000F77D4" w:rsidRDefault="003D4317" w:rsidP="00656BBA">
            <w:pPr>
              <w:widowControl/>
              <w:spacing w:before="0" w:after="0" w:line="240" w:lineRule="auto"/>
              <w:ind w:left="0" w:firstLine="0"/>
              <w:jc w:val="center"/>
              <w:rPr>
                <w:rFonts w:ascii="Calibri" w:eastAsia="Calibri" w:hAnsi="Calibri"/>
                <w:sz w:val="22"/>
                <w:szCs w:val="22"/>
                <w:lang w:val="el-GR"/>
              </w:rPr>
            </w:pPr>
            <w:r w:rsidRPr="000F77D4">
              <w:rPr>
                <w:rFonts w:ascii="Calibri" w:eastAsia="Calibri" w:hAnsi="Calibri"/>
                <w:sz w:val="22"/>
                <w:szCs w:val="22"/>
                <w:lang w:val="el-GR"/>
              </w:rPr>
              <w:t xml:space="preserve">Ηρώων Πολυτεχνείου 9, </w:t>
            </w:r>
            <w:proofErr w:type="spellStart"/>
            <w:r w:rsidRPr="000F77D4">
              <w:rPr>
                <w:rFonts w:ascii="Calibri" w:eastAsia="Calibri" w:hAnsi="Calibri"/>
                <w:sz w:val="22"/>
                <w:szCs w:val="22"/>
                <w:lang w:val="el-GR"/>
              </w:rPr>
              <w:t>Πολυτεχνειούπολη</w:t>
            </w:r>
            <w:proofErr w:type="spellEnd"/>
            <w:r w:rsidRPr="000F77D4">
              <w:rPr>
                <w:rFonts w:ascii="Calibri" w:eastAsia="Calibri" w:hAnsi="Calibri"/>
                <w:sz w:val="22"/>
                <w:szCs w:val="22"/>
                <w:lang w:val="el-GR"/>
              </w:rPr>
              <w:t xml:space="preserve"> Ζωγράφου, 157 80, Αθήνα,</w:t>
            </w:r>
          </w:p>
          <w:p w:rsidR="003D4317" w:rsidRPr="000F77D4" w:rsidRDefault="00AF1BFC" w:rsidP="00656BBA">
            <w:pPr>
              <w:widowControl/>
              <w:spacing w:before="0" w:after="0" w:line="240" w:lineRule="auto"/>
              <w:ind w:left="0" w:firstLine="0"/>
              <w:jc w:val="center"/>
              <w:rPr>
                <w:rFonts w:ascii="Calibri" w:eastAsia="Calibri" w:hAnsi="Calibri"/>
                <w:sz w:val="22"/>
                <w:szCs w:val="22"/>
                <w:lang w:val="el-GR"/>
              </w:rPr>
            </w:pPr>
            <w:r w:rsidRPr="000F77D4">
              <w:rPr>
                <w:rFonts w:ascii="Calibri" w:eastAsia="Calibri" w:hAnsi="Calibri"/>
                <w:sz w:val="22"/>
                <w:szCs w:val="22"/>
                <w:lang w:val="el-GR"/>
              </w:rPr>
              <w:fldChar w:fldCharType="begin"/>
            </w:r>
            <w:r w:rsidR="003D4317" w:rsidRPr="000F77D4">
              <w:rPr>
                <w:rFonts w:ascii="Calibri" w:eastAsia="Calibri" w:hAnsi="Calibri"/>
                <w:sz w:val="22"/>
                <w:szCs w:val="22"/>
                <w:lang w:val="el-GR"/>
              </w:rPr>
              <w:instrText>SYMBOL 40 \f "Wingdings" \s 11</w:instrText>
            </w:r>
            <w:r w:rsidRPr="000F77D4">
              <w:rPr>
                <w:rFonts w:ascii="Calibri" w:eastAsia="Calibri" w:hAnsi="Calibri"/>
                <w:sz w:val="22"/>
                <w:szCs w:val="22"/>
                <w:lang w:val="el-GR"/>
              </w:rPr>
              <w:fldChar w:fldCharType="separate"/>
            </w:r>
            <w:r w:rsidR="003D4317" w:rsidRPr="000F77D4">
              <w:rPr>
                <w:rFonts w:ascii="Wingdings" w:eastAsia="Calibri" w:hAnsi="Wingdings"/>
                <w:sz w:val="22"/>
                <w:szCs w:val="22"/>
                <w:lang w:val="el-GR"/>
              </w:rPr>
              <w:t>(</w:t>
            </w:r>
            <w:r w:rsidRPr="000F77D4">
              <w:rPr>
                <w:rFonts w:ascii="Calibri" w:eastAsia="Calibri" w:hAnsi="Calibri"/>
                <w:sz w:val="22"/>
                <w:szCs w:val="22"/>
                <w:lang w:val="el-GR"/>
              </w:rPr>
              <w:fldChar w:fldCharType="end"/>
            </w:r>
            <w:r w:rsidR="003D4317" w:rsidRPr="000F77D4">
              <w:rPr>
                <w:rFonts w:ascii="Calibri" w:eastAsia="Calibri" w:hAnsi="Calibri"/>
                <w:sz w:val="22"/>
                <w:szCs w:val="22"/>
                <w:lang w:val="el-GR"/>
              </w:rPr>
              <w:t xml:space="preserve"> 772 1348, FAX: 772 4181</w:t>
            </w:r>
          </w:p>
        </w:tc>
      </w:tr>
    </w:tbl>
    <w:p w:rsidR="003D4317" w:rsidRPr="000A0DBF" w:rsidRDefault="000A0DBF" w:rsidP="000A0DBF">
      <w:pPr>
        <w:widowControl/>
        <w:spacing w:before="120" w:after="0"/>
        <w:ind w:left="0" w:firstLine="0"/>
        <w:jc w:val="center"/>
        <w:rPr>
          <w:rFonts w:ascii="Calibri" w:eastAsia="Calibri" w:hAnsi="Calibri"/>
          <w:b/>
          <w:sz w:val="24"/>
          <w:szCs w:val="24"/>
          <w:lang w:val="el-GR"/>
        </w:rPr>
      </w:pPr>
      <w:r w:rsidRPr="000A0DBF">
        <w:rPr>
          <w:rFonts w:ascii="Calibri" w:eastAsia="Calibri" w:hAnsi="Calibri"/>
          <w:b/>
          <w:sz w:val="24"/>
          <w:szCs w:val="24"/>
          <w:lang w:val="el-GR"/>
        </w:rPr>
        <w:t>02/09/2020</w:t>
      </w:r>
    </w:p>
    <w:p w:rsidR="000A0DBF" w:rsidRPr="000A0DBF" w:rsidRDefault="000A0DBF" w:rsidP="000A0DBF">
      <w:pPr>
        <w:spacing w:before="120"/>
        <w:ind w:left="0" w:right="-284" w:firstLine="0"/>
        <w:jc w:val="center"/>
        <w:rPr>
          <w:rFonts w:asciiTheme="minorHAnsi" w:hAnsiTheme="minorHAnsi"/>
          <w:b/>
          <w:sz w:val="26"/>
          <w:szCs w:val="26"/>
          <w:u w:val="single"/>
          <w:lang w:val="el-GR"/>
        </w:rPr>
      </w:pPr>
      <w:r w:rsidRPr="000A0DBF">
        <w:rPr>
          <w:rFonts w:asciiTheme="minorHAnsi" w:hAnsiTheme="minorHAnsi"/>
          <w:b/>
          <w:sz w:val="26"/>
          <w:szCs w:val="26"/>
          <w:u w:val="single"/>
          <w:lang w:val="el-GR"/>
        </w:rPr>
        <w:t>ΑΝΑΚΟΙΝΩΣΗ ΕΠΙΤΡΟΠΗΣ ΕΡΕΥΝΩΝ ΚΑΙ ΔΙΑΧΕΙΡΙΣΗΣ ΕΙΔΙΚΟΥ ΛΟΓΑΡΙΑΣΜΟΥ:</w:t>
      </w:r>
    </w:p>
    <w:p w:rsidR="003D4317" w:rsidRPr="00040448" w:rsidRDefault="00040448" w:rsidP="00040448">
      <w:pPr>
        <w:spacing w:after="0"/>
        <w:ind w:left="0" w:firstLine="0"/>
        <w:jc w:val="center"/>
        <w:rPr>
          <w:rFonts w:ascii="Calibri" w:hAnsi="Calibri"/>
          <w:b/>
          <w:sz w:val="24"/>
          <w:szCs w:val="24"/>
          <w:u w:val="single"/>
          <w:lang w:val="el-GR"/>
        </w:rPr>
      </w:pPr>
      <w:r w:rsidRPr="00040448">
        <w:rPr>
          <w:rFonts w:ascii="Calibri" w:hAnsi="Calibri"/>
          <w:b/>
          <w:sz w:val="24"/>
          <w:szCs w:val="24"/>
          <w:u w:val="single"/>
          <w:lang w:val="el-GR"/>
        </w:rPr>
        <w:t>ΝΟΜΙΚΗ ΣΤΗΡΙΞΗ ΕΠΙΣΤΗΜΟΝΙΚΩΝ ΥΠΕΥΘΥΝΩΝ ΓΙΑ ΔΙΕΚΔΙΚΗΣΗ ΟΦΕΙΛΟΜΕΝΩΝ ΧΡΗΜΑΤΟΔΟΤΗΣΕΩΝ ΕΡΓΩΝ</w:t>
      </w:r>
    </w:p>
    <w:p w:rsidR="003D4317" w:rsidRDefault="003D4317" w:rsidP="004235B0">
      <w:pPr>
        <w:spacing w:before="240" w:after="0"/>
        <w:ind w:left="0" w:firstLine="0"/>
        <w:rPr>
          <w:rFonts w:ascii="Calibri" w:hAnsi="Calibri"/>
          <w:sz w:val="24"/>
          <w:szCs w:val="24"/>
          <w:lang w:val="el-GR"/>
        </w:rPr>
      </w:pPr>
      <w:r>
        <w:rPr>
          <w:rFonts w:ascii="Calibri" w:hAnsi="Calibri"/>
          <w:sz w:val="24"/>
          <w:szCs w:val="24"/>
          <w:lang w:val="el-GR"/>
        </w:rPr>
        <w:t xml:space="preserve">Η Επιτροπή Ερευνών και Διαχείρισης Ειδικού Λογαριασμού </w:t>
      </w:r>
      <w:r w:rsidR="008D15AB">
        <w:rPr>
          <w:rFonts w:ascii="Calibri" w:hAnsi="Calibri"/>
          <w:sz w:val="24"/>
          <w:szCs w:val="24"/>
          <w:lang w:val="el-GR"/>
        </w:rPr>
        <w:t>σε συνέχεια τ</w:t>
      </w:r>
      <w:r w:rsidR="000B0843">
        <w:rPr>
          <w:rFonts w:ascii="Calibri" w:hAnsi="Calibri"/>
          <w:sz w:val="24"/>
          <w:szCs w:val="24"/>
          <w:lang w:val="el-GR"/>
        </w:rPr>
        <w:t>ων</w:t>
      </w:r>
      <w:r w:rsidR="008D15AB">
        <w:rPr>
          <w:rFonts w:ascii="Calibri" w:hAnsi="Calibri"/>
          <w:sz w:val="24"/>
          <w:szCs w:val="24"/>
          <w:lang w:val="el-GR"/>
        </w:rPr>
        <w:t xml:space="preserve"> από </w:t>
      </w:r>
      <w:r w:rsidR="00C1599C">
        <w:rPr>
          <w:rFonts w:ascii="Calibri" w:hAnsi="Calibri"/>
          <w:sz w:val="24"/>
          <w:szCs w:val="24"/>
          <w:lang w:val="el-GR"/>
        </w:rPr>
        <w:t>27.03.2018</w:t>
      </w:r>
      <w:r w:rsidR="000A0DBF" w:rsidRPr="000A0DBF">
        <w:rPr>
          <w:rFonts w:ascii="Calibri" w:hAnsi="Calibri"/>
          <w:sz w:val="24"/>
          <w:szCs w:val="24"/>
          <w:lang w:val="el-GR"/>
        </w:rPr>
        <w:t xml:space="preserve">, </w:t>
      </w:r>
      <w:r w:rsidR="00C1599C">
        <w:rPr>
          <w:rFonts w:ascii="Calibri" w:hAnsi="Calibri"/>
          <w:sz w:val="24"/>
          <w:szCs w:val="24"/>
          <w:lang w:val="el-GR"/>
        </w:rPr>
        <w:t xml:space="preserve">14.05.2018 </w:t>
      </w:r>
      <w:r w:rsidR="000A0DBF">
        <w:rPr>
          <w:rFonts w:ascii="Calibri" w:hAnsi="Calibri"/>
          <w:sz w:val="24"/>
          <w:szCs w:val="24"/>
          <w:lang w:val="el-GR"/>
        </w:rPr>
        <w:t xml:space="preserve">και 10.07.2020 </w:t>
      </w:r>
      <w:r w:rsidR="008D15AB">
        <w:rPr>
          <w:rFonts w:ascii="Calibri" w:hAnsi="Calibri"/>
          <w:sz w:val="24"/>
          <w:szCs w:val="24"/>
          <w:lang w:val="el-GR"/>
        </w:rPr>
        <w:t>απ</w:t>
      </w:r>
      <w:r w:rsidR="000B0843">
        <w:rPr>
          <w:rFonts w:ascii="Calibri" w:hAnsi="Calibri"/>
          <w:sz w:val="24"/>
          <w:szCs w:val="24"/>
          <w:lang w:val="el-GR"/>
        </w:rPr>
        <w:t>ο</w:t>
      </w:r>
      <w:r w:rsidR="008D15AB">
        <w:rPr>
          <w:rFonts w:ascii="Calibri" w:hAnsi="Calibri"/>
          <w:sz w:val="24"/>
          <w:szCs w:val="24"/>
          <w:lang w:val="el-GR"/>
        </w:rPr>
        <w:t>φ</w:t>
      </w:r>
      <w:r w:rsidR="000B0843">
        <w:rPr>
          <w:rFonts w:ascii="Calibri" w:hAnsi="Calibri"/>
          <w:sz w:val="24"/>
          <w:szCs w:val="24"/>
          <w:lang w:val="el-GR"/>
        </w:rPr>
        <w:t xml:space="preserve">άσεων </w:t>
      </w:r>
      <w:r w:rsidR="008D15AB">
        <w:rPr>
          <w:rFonts w:ascii="Calibri" w:hAnsi="Calibri"/>
          <w:sz w:val="24"/>
          <w:szCs w:val="24"/>
          <w:lang w:val="el-GR"/>
        </w:rPr>
        <w:t xml:space="preserve">της, </w:t>
      </w:r>
      <w:r w:rsidR="000A0DBF" w:rsidRPr="000A0DBF">
        <w:rPr>
          <w:rFonts w:ascii="Calibri" w:hAnsi="Calibri"/>
          <w:sz w:val="24"/>
          <w:szCs w:val="24"/>
          <w:lang w:val="el-GR"/>
        </w:rPr>
        <w:t>ενημερώνει τα μέλη ΔΕΠ του Ιδρύματος, Επιστημονικούς Υπευθύνους ερευνητικών έργων</w:t>
      </w:r>
      <w:r w:rsidR="000A0DBF" w:rsidRPr="000A0DBF">
        <w:rPr>
          <w:rFonts w:ascii="Calibri" w:hAnsi="Calibri"/>
          <w:b/>
          <w:sz w:val="24"/>
          <w:szCs w:val="24"/>
          <w:lang w:val="el-GR"/>
        </w:rPr>
        <w:t xml:space="preserve"> </w:t>
      </w:r>
      <w:r w:rsidR="000A0DBF">
        <w:rPr>
          <w:rFonts w:ascii="Calibri" w:hAnsi="Calibri"/>
          <w:sz w:val="24"/>
          <w:szCs w:val="24"/>
          <w:lang w:val="el-GR"/>
        </w:rPr>
        <w:t xml:space="preserve">για </w:t>
      </w:r>
      <w:r w:rsidR="008D15AB">
        <w:rPr>
          <w:rFonts w:ascii="Calibri" w:hAnsi="Calibri"/>
          <w:sz w:val="24"/>
          <w:szCs w:val="24"/>
          <w:lang w:val="el-GR"/>
        </w:rPr>
        <w:t xml:space="preserve">τη διαδικασία με την οποία θα </w:t>
      </w:r>
      <w:r w:rsidR="000B0843">
        <w:rPr>
          <w:rFonts w:ascii="Calibri" w:hAnsi="Calibri"/>
          <w:sz w:val="24"/>
          <w:szCs w:val="24"/>
          <w:lang w:val="el-GR"/>
        </w:rPr>
        <w:t>παρέχεται νομική στήριξη από τον/</w:t>
      </w:r>
      <w:r w:rsidR="00BE581C">
        <w:rPr>
          <w:rFonts w:ascii="Calibri" w:hAnsi="Calibri"/>
          <w:sz w:val="24"/>
          <w:szCs w:val="24"/>
          <w:lang w:val="el-GR"/>
        </w:rPr>
        <w:t>τη Ν</w:t>
      </w:r>
      <w:r w:rsidR="000B0843">
        <w:rPr>
          <w:rFonts w:ascii="Calibri" w:hAnsi="Calibri"/>
          <w:sz w:val="24"/>
          <w:szCs w:val="24"/>
          <w:lang w:val="el-GR"/>
        </w:rPr>
        <w:t xml:space="preserve">ομικό/ή </w:t>
      </w:r>
      <w:r w:rsidR="00BE581C">
        <w:rPr>
          <w:rFonts w:ascii="Calibri" w:hAnsi="Calibri"/>
          <w:sz w:val="24"/>
          <w:szCs w:val="24"/>
          <w:lang w:val="el-GR"/>
        </w:rPr>
        <w:t>Σ</w:t>
      </w:r>
      <w:r w:rsidR="000B0843">
        <w:rPr>
          <w:rFonts w:ascii="Calibri" w:hAnsi="Calibri"/>
          <w:sz w:val="24"/>
          <w:szCs w:val="24"/>
          <w:lang w:val="el-GR"/>
        </w:rPr>
        <w:t xml:space="preserve">ύμβουλο του ΕΛΚΕ ή από εξωτερικούς δικηγόρους, προς τους Επιστημονικούς Υπευθύνους </w:t>
      </w:r>
      <w:r w:rsidR="00040448">
        <w:rPr>
          <w:rFonts w:ascii="Calibri" w:hAnsi="Calibri"/>
          <w:sz w:val="24"/>
          <w:szCs w:val="24"/>
          <w:lang w:val="el-GR"/>
        </w:rPr>
        <w:t>για την</w:t>
      </w:r>
      <w:r w:rsidR="000B0843">
        <w:rPr>
          <w:rFonts w:ascii="Calibri" w:hAnsi="Calibri"/>
          <w:sz w:val="24"/>
          <w:szCs w:val="24"/>
          <w:lang w:val="el-GR"/>
        </w:rPr>
        <w:t xml:space="preserve"> δικαστική διεκδίκηση οφειλόμενων χρηματοδοτήσεων έργων</w:t>
      </w:r>
      <w:r w:rsidR="00F22EB3">
        <w:rPr>
          <w:rFonts w:ascii="Calibri" w:hAnsi="Calibri"/>
          <w:sz w:val="24"/>
          <w:szCs w:val="24"/>
          <w:lang w:val="el-GR"/>
        </w:rPr>
        <w:t xml:space="preserve"> ως εξής</w:t>
      </w:r>
      <w:r w:rsidR="008D15AB">
        <w:rPr>
          <w:rFonts w:ascii="Calibri" w:hAnsi="Calibri"/>
          <w:sz w:val="24"/>
          <w:szCs w:val="24"/>
          <w:lang w:val="el-GR"/>
        </w:rPr>
        <w:t>:</w:t>
      </w:r>
    </w:p>
    <w:p w:rsidR="000B0843" w:rsidRPr="000B0843" w:rsidRDefault="000B0843" w:rsidP="004235B0">
      <w:pPr>
        <w:spacing w:before="240" w:after="0"/>
        <w:ind w:left="0" w:firstLine="0"/>
        <w:rPr>
          <w:rFonts w:ascii="Calibri" w:hAnsi="Calibri"/>
          <w:sz w:val="24"/>
          <w:szCs w:val="24"/>
          <w:u w:val="single"/>
          <w:lang w:val="el-GR"/>
        </w:rPr>
      </w:pPr>
      <w:r w:rsidRPr="000B0843">
        <w:rPr>
          <w:rFonts w:ascii="Calibri" w:hAnsi="Calibri"/>
          <w:sz w:val="24"/>
          <w:szCs w:val="24"/>
          <w:u w:val="single"/>
          <w:lang w:val="el-GR"/>
        </w:rPr>
        <w:t>Νομική στήριξη από τον/τη Νομικό/ή Σύμβουλο του ΕΛΚΕ</w:t>
      </w:r>
      <w:r w:rsidR="000870D8">
        <w:rPr>
          <w:rFonts w:ascii="Calibri" w:hAnsi="Calibri"/>
          <w:sz w:val="24"/>
          <w:szCs w:val="24"/>
          <w:u w:val="single"/>
          <w:lang w:val="el-GR"/>
        </w:rPr>
        <w:t xml:space="preserve"> ΕΜΠ</w:t>
      </w:r>
    </w:p>
    <w:p w:rsidR="00475CBC" w:rsidRDefault="000B0843" w:rsidP="00475CBC">
      <w:pPr>
        <w:numPr>
          <w:ilvl w:val="0"/>
          <w:numId w:val="40"/>
        </w:numPr>
        <w:spacing w:before="240" w:after="0"/>
        <w:ind w:left="284" w:hanging="284"/>
        <w:rPr>
          <w:rFonts w:ascii="Calibri" w:hAnsi="Calibri"/>
          <w:sz w:val="24"/>
          <w:szCs w:val="24"/>
          <w:lang w:val="el-GR"/>
        </w:rPr>
      </w:pPr>
      <w:r>
        <w:rPr>
          <w:rFonts w:ascii="Calibri" w:hAnsi="Calibri"/>
          <w:sz w:val="24"/>
          <w:szCs w:val="24"/>
          <w:lang w:val="el-GR"/>
        </w:rPr>
        <w:t>Αίτημα/Επιστολή του</w:t>
      </w:r>
      <w:r w:rsidR="00123F51">
        <w:rPr>
          <w:rFonts w:ascii="Calibri" w:hAnsi="Calibri"/>
          <w:sz w:val="24"/>
          <w:szCs w:val="24"/>
          <w:lang w:val="el-GR"/>
        </w:rPr>
        <w:t>/της</w:t>
      </w:r>
      <w:r>
        <w:rPr>
          <w:rFonts w:ascii="Calibri" w:hAnsi="Calibri"/>
          <w:sz w:val="24"/>
          <w:szCs w:val="24"/>
          <w:lang w:val="el-GR"/>
        </w:rPr>
        <w:t xml:space="preserve"> Επιστημονικού Υπευθύνου </w:t>
      </w:r>
      <w:r w:rsidR="00BE581C">
        <w:rPr>
          <w:rFonts w:ascii="Calibri" w:hAnsi="Calibri"/>
          <w:sz w:val="24"/>
          <w:szCs w:val="24"/>
          <w:lang w:val="el-GR"/>
        </w:rPr>
        <w:t xml:space="preserve">στο Πρωτόκολλο της ΜΟΔΥ </w:t>
      </w:r>
      <w:r>
        <w:rPr>
          <w:rFonts w:ascii="Calibri" w:hAnsi="Calibri"/>
          <w:sz w:val="24"/>
          <w:szCs w:val="24"/>
          <w:lang w:val="el-GR"/>
        </w:rPr>
        <w:t xml:space="preserve">με το οποίο θα ενημερώνει τον ΕΛΚΕ ότι </w:t>
      </w:r>
      <w:r w:rsidR="00040448">
        <w:rPr>
          <w:rFonts w:ascii="Calibri" w:hAnsi="Calibri"/>
          <w:sz w:val="24"/>
          <w:szCs w:val="24"/>
          <w:lang w:val="el-GR"/>
        </w:rPr>
        <w:t>αιτείται τη</w:t>
      </w:r>
      <w:r>
        <w:rPr>
          <w:rFonts w:ascii="Calibri" w:hAnsi="Calibri"/>
          <w:sz w:val="24"/>
          <w:szCs w:val="24"/>
          <w:lang w:val="el-GR"/>
        </w:rPr>
        <w:t xml:space="preserve"> δικαστική διεκδίκηση οφειλόμενης χρηματοδότησης </w:t>
      </w:r>
      <w:r w:rsidR="0024411D">
        <w:rPr>
          <w:rFonts w:ascii="Calibri" w:hAnsi="Calibri"/>
          <w:sz w:val="24"/>
          <w:szCs w:val="24"/>
          <w:lang w:val="el-GR"/>
        </w:rPr>
        <w:t xml:space="preserve">σε έργο του οποίου είναι Επιστημονικός Υπεύθυνος </w:t>
      </w:r>
      <w:r>
        <w:rPr>
          <w:rFonts w:ascii="Calibri" w:hAnsi="Calibri"/>
          <w:sz w:val="24"/>
          <w:szCs w:val="24"/>
          <w:lang w:val="el-GR"/>
        </w:rPr>
        <w:t>στην οποία θα κατονομάζεται ο/</w:t>
      </w:r>
      <w:r w:rsidR="00BE581C">
        <w:rPr>
          <w:rFonts w:ascii="Calibri" w:hAnsi="Calibri"/>
          <w:sz w:val="24"/>
          <w:szCs w:val="24"/>
          <w:lang w:val="el-GR"/>
        </w:rPr>
        <w:t>η Ν</w:t>
      </w:r>
      <w:r>
        <w:rPr>
          <w:rFonts w:ascii="Calibri" w:hAnsi="Calibri"/>
          <w:sz w:val="24"/>
          <w:szCs w:val="24"/>
          <w:lang w:val="el-GR"/>
        </w:rPr>
        <w:t>ομικός/</w:t>
      </w:r>
      <w:r w:rsidR="00BE581C">
        <w:rPr>
          <w:rFonts w:ascii="Calibri" w:hAnsi="Calibri"/>
          <w:sz w:val="24"/>
          <w:szCs w:val="24"/>
          <w:lang w:val="el-GR"/>
        </w:rPr>
        <w:t>ή Σ</w:t>
      </w:r>
      <w:r>
        <w:rPr>
          <w:rFonts w:ascii="Calibri" w:hAnsi="Calibri"/>
          <w:sz w:val="24"/>
          <w:szCs w:val="24"/>
          <w:lang w:val="el-GR"/>
        </w:rPr>
        <w:t>ύμβουλος του ΕΛΚΕ ως ο/η δικηγόρος με τον/την οποίον/α θα συνεργαστεί.</w:t>
      </w:r>
      <w:r w:rsidR="00475CBC" w:rsidRPr="00475CBC">
        <w:rPr>
          <w:rFonts w:ascii="Calibri" w:hAnsi="Calibri"/>
          <w:sz w:val="24"/>
          <w:szCs w:val="24"/>
          <w:lang w:val="el-GR"/>
        </w:rPr>
        <w:t xml:space="preserve"> </w:t>
      </w:r>
      <w:r w:rsidR="00475CBC">
        <w:rPr>
          <w:rFonts w:ascii="Calibri" w:hAnsi="Calibri"/>
          <w:sz w:val="24"/>
          <w:szCs w:val="24"/>
          <w:lang w:val="el-GR"/>
        </w:rPr>
        <w:t xml:space="preserve">Το αίτημα θα συνοδεύεται από φάκελο με </w:t>
      </w:r>
      <w:r w:rsidR="003E13B7">
        <w:rPr>
          <w:rFonts w:ascii="Calibri" w:hAnsi="Calibri"/>
          <w:sz w:val="24"/>
          <w:szCs w:val="24"/>
          <w:lang w:val="el-GR"/>
        </w:rPr>
        <w:t xml:space="preserve">όλα </w:t>
      </w:r>
      <w:r w:rsidR="00475CBC">
        <w:rPr>
          <w:rFonts w:ascii="Calibri" w:hAnsi="Calibri"/>
          <w:sz w:val="24"/>
          <w:szCs w:val="24"/>
          <w:lang w:val="el-GR"/>
        </w:rPr>
        <w:t>τα απαραίτητα στοιχεία για την υπόθεση</w:t>
      </w:r>
      <w:r w:rsidR="00475CBC" w:rsidRPr="00961AC6">
        <w:rPr>
          <w:rFonts w:ascii="Calibri" w:hAnsi="Calibri"/>
          <w:sz w:val="24"/>
          <w:szCs w:val="24"/>
          <w:lang w:val="el-GR"/>
        </w:rPr>
        <w:t xml:space="preserve"> (</w:t>
      </w:r>
      <w:r w:rsidR="00475CBC">
        <w:rPr>
          <w:rFonts w:ascii="Calibri" w:hAnsi="Calibri"/>
          <w:sz w:val="24"/>
          <w:szCs w:val="24"/>
          <w:lang w:val="el-GR"/>
        </w:rPr>
        <w:t xml:space="preserve">Συμβάσεις, τιμολόγια, πρακτικά παραλαβών, αλληλογραφία, αποφάσεις ΕΕ </w:t>
      </w:r>
      <w:proofErr w:type="spellStart"/>
      <w:r w:rsidR="00475CBC">
        <w:rPr>
          <w:rFonts w:ascii="Calibri" w:hAnsi="Calibri"/>
          <w:sz w:val="24"/>
          <w:szCs w:val="24"/>
          <w:lang w:val="el-GR"/>
        </w:rPr>
        <w:t>κ.λ.π</w:t>
      </w:r>
      <w:proofErr w:type="spellEnd"/>
      <w:r w:rsidR="00475CBC">
        <w:rPr>
          <w:rFonts w:ascii="Calibri" w:hAnsi="Calibri"/>
          <w:sz w:val="24"/>
          <w:szCs w:val="24"/>
          <w:lang w:val="el-GR"/>
        </w:rPr>
        <w:t>.). Σε περίπτωση μη έγκρισης του αιτήματος, ο φάκελος θα επιστρέφεται στον/στην Επιστημονικό Υπεύθυνο.</w:t>
      </w:r>
    </w:p>
    <w:p w:rsidR="000B0843" w:rsidRDefault="000B0843" w:rsidP="000B0843">
      <w:pPr>
        <w:numPr>
          <w:ilvl w:val="0"/>
          <w:numId w:val="40"/>
        </w:numPr>
        <w:spacing w:before="240" w:after="0"/>
        <w:ind w:left="284" w:hanging="284"/>
        <w:rPr>
          <w:rFonts w:ascii="Calibri" w:hAnsi="Calibri"/>
          <w:sz w:val="24"/>
          <w:szCs w:val="24"/>
          <w:lang w:val="el-GR"/>
        </w:rPr>
      </w:pPr>
      <w:r>
        <w:rPr>
          <w:rFonts w:ascii="Calibri" w:hAnsi="Calibri"/>
          <w:sz w:val="24"/>
          <w:szCs w:val="24"/>
          <w:lang w:val="el-GR"/>
        </w:rPr>
        <w:t>Η Επιτροπή Ερευνών ενημερώνεται</w:t>
      </w:r>
      <w:r w:rsidR="00BE581C">
        <w:rPr>
          <w:rFonts w:ascii="Calibri" w:hAnsi="Calibri"/>
          <w:sz w:val="24"/>
          <w:szCs w:val="24"/>
          <w:lang w:val="el-GR"/>
        </w:rPr>
        <w:t xml:space="preserve"> και</w:t>
      </w:r>
      <w:r>
        <w:rPr>
          <w:rFonts w:ascii="Calibri" w:hAnsi="Calibri"/>
          <w:sz w:val="24"/>
          <w:szCs w:val="24"/>
          <w:lang w:val="el-GR"/>
        </w:rPr>
        <w:t xml:space="preserve"> εγκρίνει </w:t>
      </w:r>
      <w:r w:rsidR="00C00A89">
        <w:rPr>
          <w:rFonts w:ascii="Calibri" w:hAnsi="Calibri"/>
          <w:sz w:val="24"/>
          <w:szCs w:val="24"/>
          <w:lang w:val="el-GR"/>
        </w:rPr>
        <w:t xml:space="preserve">ή όχι </w:t>
      </w:r>
      <w:r>
        <w:rPr>
          <w:rFonts w:ascii="Calibri" w:hAnsi="Calibri"/>
          <w:sz w:val="24"/>
          <w:szCs w:val="24"/>
          <w:lang w:val="el-GR"/>
        </w:rPr>
        <w:t>το αίτημα.</w:t>
      </w:r>
    </w:p>
    <w:p w:rsidR="00BE581C" w:rsidRDefault="004E35B9" w:rsidP="000B0843">
      <w:pPr>
        <w:numPr>
          <w:ilvl w:val="0"/>
          <w:numId w:val="40"/>
        </w:numPr>
        <w:spacing w:before="240" w:after="0"/>
        <w:ind w:left="284" w:hanging="284"/>
        <w:rPr>
          <w:rFonts w:ascii="Calibri" w:hAnsi="Calibri"/>
          <w:sz w:val="24"/>
          <w:szCs w:val="24"/>
          <w:lang w:val="el-GR"/>
        </w:rPr>
      </w:pPr>
      <w:r>
        <w:rPr>
          <w:rFonts w:ascii="Calibri" w:hAnsi="Calibri"/>
          <w:sz w:val="24"/>
          <w:szCs w:val="24"/>
          <w:lang w:val="el-GR"/>
        </w:rPr>
        <w:t xml:space="preserve">Εντολέας του/της Νομικού Συμβούλου είναι ο Ειδικός Λογαριασμός Κονδυλίων Έρευνας ΕΜΠ. </w:t>
      </w:r>
      <w:r w:rsidR="00BE581C">
        <w:rPr>
          <w:rFonts w:ascii="Calibri" w:hAnsi="Calibri"/>
          <w:sz w:val="24"/>
          <w:szCs w:val="24"/>
          <w:lang w:val="el-GR"/>
        </w:rPr>
        <w:t xml:space="preserve">Οποιαδήποτε επικοινωνία μεταξύ του/της Επιστημονικού Υπευθύνου και του/της Νομικού Συμβούλου θα πραγματοποιείται μέσω της ΜΟΔΥ ή του Προέδρου της </w:t>
      </w:r>
      <w:r>
        <w:rPr>
          <w:rFonts w:ascii="Calibri" w:hAnsi="Calibri"/>
          <w:sz w:val="24"/>
          <w:szCs w:val="24"/>
          <w:lang w:val="el-GR"/>
        </w:rPr>
        <w:t xml:space="preserve">Επιτροπής Ερευνών. </w:t>
      </w:r>
    </w:p>
    <w:p w:rsidR="00BE581C" w:rsidRDefault="00F22EB3" w:rsidP="000B0843">
      <w:pPr>
        <w:numPr>
          <w:ilvl w:val="0"/>
          <w:numId w:val="40"/>
        </w:numPr>
        <w:spacing w:before="240" w:after="0"/>
        <w:ind w:left="284" w:hanging="284"/>
        <w:rPr>
          <w:rFonts w:ascii="Calibri" w:hAnsi="Calibri"/>
          <w:sz w:val="24"/>
          <w:szCs w:val="24"/>
          <w:lang w:val="el-GR"/>
        </w:rPr>
      </w:pPr>
      <w:r>
        <w:rPr>
          <w:rFonts w:ascii="Calibri" w:hAnsi="Calibri"/>
          <w:sz w:val="24"/>
          <w:szCs w:val="24"/>
          <w:lang w:val="el-GR"/>
        </w:rPr>
        <w:t>Ο π</w:t>
      </w:r>
      <w:r w:rsidR="00BE581C">
        <w:rPr>
          <w:rFonts w:ascii="Calibri" w:hAnsi="Calibri"/>
          <w:sz w:val="24"/>
          <w:szCs w:val="24"/>
          <w:lang w:val="el-GR"/>
        </w:rPr>
        <w:t>ροϋπολογισμός των</w:t>
      </w:r>
      <w:r w:rsidR="000B0843" w:rsidRPr="002A3A96">
        <w:rPr>
          <w:rFonts w:ascii="Calibri" w:hAnsi="Calibri"/>
          <w:sz w:val="24"/>
          <w:szCs w:val="24"/>
          <w:lang w:val="el-GR"/>
        </w:rPr>
        <w:t xml:space="preserve"> δικαστικ</w:t>
      </w:r>
      <w:r w:rsidR="00BE581C">
        <w:rPr>
          <w:rFonts w:ascii="Calibri" w:hAnsi="Calibri"/>
          <w:sz w:val="24"/>
          <w:szCs w:val="24"/>
          <w:lang w:val="el-GR"/>
        </w:rPr>
        <w:t>ών</w:t>
      </w:r>
      <w:r w:rsidR="000B0843" w:rsidRPr="002A3A96">
        <w:rPr>
          <w:rFonts w:ascii="Calibri" w:hAnsi="Calibri"/>
          <w:sz w:val="24"/>
          <w:szCs w:val="24"/>
          <w:lang w:val="el-GR"/>
        </w:rPr>
        <w:t xml:space="preserve"> </w:t>
      </w:r>
      <w:r w:rsidR="00BE581C">
        <w:rPr>
          <w:rFonts w:ascii="Calibri" w:hAnsi="Calibri"/>
          <w:sz w:val="24"/>
          <w:szCs w:val="24"/>
          <w:lang w:val="el-GR"/>
        </w:rPr>
        <w:t>ε</w:t>
      </w:r>
      <w:r w:rsidR="000B0843" w:rsidRPr="002A3A96">
        <w:rPr>
          <w:rFonts w:ascii="Calibri" w:hAnsi="Calibri"/>
          <w:sz w:val="24"/>
          <w:szCs w:val="24"/>
          <w:lang w:val="el-GR"/>
        </w:rPr>
        <w:t>ξ</w:t>
      </w:r>
      <w:r w:rsidR="00BE581C">
        <w:rPr>
          <w:rFonts w:ascii="Calibri" w:hAnsi="Calibri"/>
          <w:sz w:val="24"/>
          <w:szCs w:val="24"/>
          <w:lang w:val="el-GR"/>
        </w:rPr>
        <w:t>ό</w:t>
      </w:r>
      <w:r w:rsidR="000B0843" w:rsidRPr="002A3A96">
        <w:rPr>
          <w:rFonts w:ascii="Calibri" w:hAnsi="Calibri"/>
          <w:sz w:val="24"/>
          <w:szCs w:val="24"/>
          <w:lang w:val="el-GR"/>
        </w:rPr>
        <w:t>δ</w:t>
      </w:r>
      <w:r w:rsidR="00BE581C">
        <w:rPr>
          <w:rFonts w:ascii="Calibri" w:hAnsi="Calibri"/>
          <w:sz w:val="24"/>
          <w:szCs w:val="24"/>
          <w:lang w:val="el-GR"/>
        </w:rPr>
        <w:t>ων</w:t>
      </w:r>
      <w:r w:rsidR="000B0843" w:rsidRPr="002A3A96">
        <w:rPr>
          <w:rFonts w:ascii="Calibri" w:hAnsi="Calibri"/>
          <w:sz w:val="24"/>
          <w:szCs w:val="24"/>
          <w:lang w:val="el-GR"/>
        </w:rPr>
        <w:t xml:space="preserve"> </w:t>
      </w:r>
      <w:r>
        <w:rPr>
          <w:rFonts w:ascii="Calibri" w:hAnsi="Calibri"/>
          <w:sz w:val="24"/>
          <w:szCs w:val="24"/>
          <w:lang w:val="el-GR"/>
        </w:rPr>
        <w:t xml:space="preserve">που σχετίζονται </w:t>
      </w:r>
      <w:r w:rsidR="00BE581C">
        <w:rPr>
          <w:rFonts w:ascii="Calibri" w:hAnsi="Calibri"/>
          <w:sz w:val="24"/>
          <w:szCs w:val="24"/>
          <w:lang w:val="el-GR"/>
        </w:rPr>
        <w:t>με την προς εκδίκαση υπόθεση όπως και οι αμοιβές των δικαστικών επιμελητών θα υποβάλλ</w:t>
      </w:r>
      <w:r w:rsidR="00040448">
        <w:rPr>
          <w:rFonts w:ascii="Calibri" w:hAnsi="Calibri"/>
          <w:sz w:val="24"/>
          <w:szCs w:val="24"/>
          <w:lang w:val="el-GR"/>
        </w:rPr>
        <w:t>ε</w:t>
      </w:r>
      <w:r w:rsidR="00BE581C">
        <w:rPr>
          <w:rFonts w:ascii="Calibri" w:hAnsi="Calibri"/>
          <w:sz w:val="24"/>
          <w:szCs w:val="24"/>
          <w:lang w:val="el-GR"/>
        </w:rPr>
        <w:t>ται από τον/τη νομικό/ή σύμβουλο προς έγκριση στην Επιτροπή Ερευνών</w:t>
      </w:r>
      <w:r w:rsidRPr="00F22EB3">
        <w:rPr>
          <w:rFonts w:ascii="Calibri" w:hAnsi="Calibri"/>
          <w:sz w:val="24"/>
          <w:szCs w:val="24"/>
          <w:lang w:val="el-GR"/>
        </w:rPr>
        <w:t xml:space="preserve"> </w:t>
      </w:r>
      <w:r>
        <w:rPr>
          <w:rFonts w:ascii="Calibri" w:hAnsi="Calibri"/>
          <w:sz w:val="24"/>
          <w:szCs w:val="24"/>
          <w:lang w:val="el-GR"/>
        </w:rPr>
        <w:t>πριν από οποιαδήποτε πληρωμή</w:t>
      </w:r>
      <w:r w:rsidR="00BE581C">
        <w:rPr>
          <w:rFonts w:ascii="Calibri" w:hAnsi="Calibri"/>
          <w:sz w:val="24"/>
          <w:szCs w:val="24"/>
          <w:lang w:val="el-GR"/>
        </w:rPr>
        <w:t xml:space="preserve"> και μετά την έγκριση τους η ΜΟΔΥ θα προχωρά στην πληρωμή τους.</w:t>
      </w:r>
      <w:r w:rsidR="00BE581C" w:rsidRPr="002A3A96">
        <w:rPr>
          <w:rFonts w:ascii="Calibri" w:hAnsi="Calibri"/>
          <w:sz w:val="24"/>
          <w:szCs w:val="24"/>
          <w:lang w:val="el-GR"/>
        </w:rPr>
        <w:t xml:space="preserve"> </w:t>
      </w:r>
    </w:p>
    <w:p w:rsidR="004E35B9" w:rsidRDefault="004E35B9" w:rsidP="000B0843">
      <w:pPr>
        <w:numPr>
          <w:ilvl w:val="0"/>
          <w:numId w:val="40"/>
        </w:numPr>
        <w:spacing w:before="240" w:after="0"/>
        <w:ind w:left="284" w:hanging="284"/>
        <w:rPr>
          <w:rFonts w:ascii="Calibri" w:hAnsi="Calibri"/>
          <w:sz w:val="24"/>
          <w:szCs w:val="24"/>
          <w:lang w:val="el-GR"/>
        </w:rPr>
      </w:pPr>
      <w:r>
        <w:rPr>
          <w:rFonts w:ascii="Calibri" w:hAnsi="Calibri"/>
          <w:sz w:val="24"/>
          <w:szCs w:val="24"/>
          <w:lang w:val="el-GR"/>
        </w:rPr>
        <w:t xml:space="preserve">Μετά την ολοκλήρωση της </w:t>
      </w:r>
      <w:r w:rsidR="00E103E9">
        <w:rPr>
          <w:rFonts w:ascii="Calibri" w:hAnsi="Calibri"/>
          <w:sz w:val="24"/>
          <w:szCs w:val="24"/>
          <w:lang w:val="el-GR"/>
        </w:rPr>
        <w:t xml:space="preserve">δικαστικής επιδίκασης </w:t>
      </w:r>
      <w:r>
        <w:rPr>
          <w:rFonts w:ascii="Calibri" w:hAnsi="Calibri"/>
          <w:sz w:val="24"/>
          <w:szCs w:val="24"/>
          <w:lang w:val="el-GR"/>
        </w:rPr>
        <w:t xml:space="preserve">και την κατάθεση στον ΕΛΚΕ των </w:t>
      </w:r>
      <w:r w:rsidR="00E103E9">
        <w:rPr>
          <w:rFonts w:ascii="Calibri" w:hAnsi="Calibri"/>
          <w:sz w:val="24"/>
          <w:szCs w:val="24"/>
          <w:lang w:val="el-GR"/>
        </w:rPr>
        <w:t xml:space="preserve">ποσών </w:t>
      </w:r>
      <w:r>
        <w:rPr>
          <w:rFonts w:ascii="Calibri" w:hAnsi="Calibri"/>
          <w:sz w:val="24"/>
          <w:szCs w:val="24"/>
          <w:lang w:val="el-GR"/>
        </w:rPr>
        <w:t>που τυχόν έχουν επιδικασθεί</w:t>
      </w:r>
      <w:r w:rsidR="00E103E9">
        <w:rPr>
          <w:rFonts w:ascii="Calibri" w:hAnsi="Calibri"/>
          <w:sz w:val="24"/>
          <w:szCs w:val="24"/>
          <w:lang w:val="el-GR"/>
        </w:rPr>
        <w:t xml:space="preserve"> υπέρ του</w:t>
      </w:r>
      <w:r>
        <w:rPr>
          <w:rFonts w:ascii="Calibri" w:hAnsi="Calibri"/>
          <w:sz w:val="24"/>
          <w:szCs w:val="24"/>
          <w:lang w:val="el-GR"/>
        </w:rPr>
        <w:t xml:space="preserve">, όλα τα σχετικά δικαστικά έξοδα όπως και οι αμοιβές των δικαστικών επιμελητών που έχουν καταβληθεί από τον ΕΛΚΕ </w:t>
      </w:r>
      <w:r w:rsidR="00F22EB3">
        <w:rPr>
          <w:rFonts w:ascii="Calibri" w:hAnsi="Calibri"/>
          <w:sz w:val="24"/>
          <w:szCs w:val="24"/>
          <w:lang w:val="el-GR"/>
        </w:rPr>
        <w:t>στο πλαίσιο</w:t>
      </w:r>
      <w:r>
        <w:rPr>
          <w:rFonts w:ascii="Calibri" w:hAnsi="Calibri"/>
          <w:sz w:val="24"/>
          <w:szCs w:val="24"/>
          <w:lang w:val="el-GR"/>
        </w:rPr>
        <w:t xml:space="preserve"> της υπόθεσης, θα </w:t>
      </w:r>
      <w:r w:rsidR="00F22EB3">
        <w:rPr>
          <w:rFonts w:ascii="Calibri" w:hAnsi="Calibri"/>
          <w:sz w:val="24"/>
          <w:szCs w:val="24"/>
          <w:lang w:val="el-GR"/>
        </w:rPr>
        <w:t>συμψηφίζονται με</w:t>
      </w:r>
      <w:r>
        <w:rPr>
          <w:rFonts w:ascii="Calibri" w:hAnsi="Calibri"/>
          <w:sz w:val="24"/>
          <w:szCs w:val="24"/>
          <w:lang w:val="el-GR"/>
        </w:rPr>
        <w:t xml:space="preserve"> το επιδικασθέν ποσό.</w:t>
      </w:r>
    </w:p>
    <w:p w:rsidR="00813B09" w:rsidRDefault="00813B09">
      <w:pPr>
        <w:widowControl/>
        <w:spacing w:before="0" w:after="0" w:line="240" w:lineRule="auto"/>
        <w:ind w:left="0" w:firstLine="0"/>
        <w:jc w:val="left"/>
        <w:rPr>
          <w:rFonts w:ascii="Calibri" w:hAnsi="Calibri"/>
          <w:sz w:val="24"/>
          <w:szCs w:val="24"/>
          <w:lang w:val="el-GR"/>
        </w:rPr>
      </w:pPr>
      <w:r>
        <w:rPr>
          <w:rFonts w:ascii="Calibri" w:hAnsi="Calibri"/>
          <w:sz w:val="24"/>
          <w:szCs w:val="24"/>
          <w:lang w:val="el-GR"/>
        </w:rPr>
        <w:br w:type="page"/>
      </w:r>
    </w:p>
    <w:p w:rsidR="004E35B9" w:rsidRDefault="003E13B7" w:rsidP="000B0843">
      <w:pPr>
        <w:numPr>
          <w:ilvl w:val="0"/>
          <w:numId w:val="40"/>
        </w:numPr>
        <w:spacing w:before="240" w:after="0"/>
        <w:ind w:left="284" w:hanging="284"/>
        <w:rPr>
          <w:rFonts w:ascii="Calibri" w:hAnsi="Calibri"/>
          <w:sz w:val="24"/>
          <w:szCs w:val="24"/>
          <w:lang w:val="el-GR"/>
        </w:rPr>
      </w:pPr>
      <w:r>
        <w:rPr>
          <w:rFonts w:ascii="Calibri" w:hAnsi="Calibri"/>
          <w:sz w:val="24"/>
          <w:szCs w:val="24"/>
          <w:lang w:val="el-GR"/>
        </w:rPr>
        <w:lastRenderedPageBreak/>
        <w:t>Οι</w:t>
      </w:r>
      <w:r w:rsidR="004E35B9" w:rsidRPr="004E35B9">
        <w:rPr>
          <w:rFonts w:ascii="Calibri" w:hAnsi="Calibri"/>
          <w:sz w:val="24"/>
          <w:szCs w:val="24"/>
          <w:lang w:val="el-GR"/>
        </w:rPr>
        <w:t xml:space="preserve"> τόκ</w:t>
      </w:r>
      <w:r>
        <w:rPr>
          <w:rFonts w:ascii="Calibri" w:hAnsi="Calibri"/>
          <w:sz w:val="24"/>
          <w:szCs w:val="24"/>
          <w:lang w:val="el-GR"/>
        </w:rPr>
        <w:t>οι</w:t>
      </w:r>
      <w:r w:rsidR="004E35B9" w:rsidRPr="004E35B9">
        <w:rPr>
          <w:rFonts w:ascii="Calibri" w:hAnsi="Calibri"/>
          <w:sz w:val="24"/>
          <w:szCs w:val="24"/>
          <w:lang w:val="el-GR"/>
        </w:rPr>
        <w:t xml:space="preserve"> υπερημερίας που επιδικάζονται με δικαστική απόφαση κατόπιν προσφυγής στα δικαστήρια από τον ΕΛΚΕ ΕΜΠ κατά τρίτων νομικών προσώπων δημοσίου ή ιδιωτικού δικαίου δεν </w:t>
      </w:r>
      <w:r>
        <w:rPr>
          <w:rFonts w:ascii="Calibri" w:hAnsi="Calibri"/>
          <w:sz w:val="24"/>
          <w:szCs w:val="24"/>
          <w:lang w:val="el-GR"/>
        </w:rPr>
        <w:t>αποτελούν</w:t>
      </w:r>
      <w:r w:rsidRPr="004E35B9">
        <w:rPr>
          <w:rFonts w:ascii="Calibri" w:hAnsi="Calibri"/>
          <w:sz w:val="24"/>
          <w:szCs w:val="24"/>
          <w:lang w:val="el-GR"/>
        </w:rPr>
        <w:t xml:space="preserve"> </w:t>
      </w:r>
      <w:r w:rsidR="004E35B9" w:rsidRPr="004E35B9">
        <w:rPr>
          <w:rFonts w:ascii="Calibri" w:hAnsi="Calibri"/>
          <w:sz w:val="24"/>
          <w:szCs w:val="24"/>
          <w:lang w:val="el-GR"/>
        </w:rPr>
        <w:t>προσωποπαγή απαίτηση του</w:t>
      </w:r>
      <w:r w:rsidR="004E35B9">
        <w:rPr>
          <w:rFonts w:ascii="Calibri" w:hAnsi="Calibri"/>
          <w:sz w:val="24"/>
          <w:szCs w:val="24"/>
          <w:lang w:val="el-GR"/>
        </w:rPr>
        <w:t>/της</w:t>
      </w:r>
      <w:r w:rsidR="004E35B9" w:rsidRPr="004E35B9">
        <w:rPr>
          <w:rFonts w:ascii="Calibri" w:hAnsi="Calibri"/>
          <w:sz w:val="24"/>
          <w:szCs w:val="24"/>
          <w:lang w:val="el-GR"/>
        </w:rPr>
        <w:t xml:space="preserve"> Ε</w:t>
      </w:r>
      <w:r w:rsidR="004E35B9">
        <w:rPr>
          <w:rFonts w:ascii="Calibri" w:hAnsi="Calibri"/>
          <w:sz w:val="24"/>
          <w:szCs w:val="24"/>
          <w:lang w:val="el-GR"/>
        </w:rPr>
        <w:t xml:space="preserve">πιστημονικού </w:t>
      </w:r>
      <w:r w:rsidR="004E35B9" w:rsidRPr="004E35B9">
        <w:rPr>
          <w:rFonts w:ascii="Calibri" w:hAnsi="Calibri"/>
          <w:sz w:val="24"/>
          <w:szCs w:val="24"/>
          <w:lang w:val="el-GR"/>
        </w:rPr>
        <w:t>Υ</w:t>
      </w:r>
      <w:r w:rsidR="004E35B9">
        <w:rPr>
          <w:rFonts w:ascii="Calibri" w:hAnsi="Calibri"/>
          <w:sz w:val="24"/>
          <w:szCs w:val="24"/>
          <w:lang w:val="el-GR"/>
        </w:rPr>
        <w:t>πευθύνου</w:t>
      </w:r>
      <w:r w:rsidR="004E35B9" w:rsidRPr="004E35B9">
        <w:rPr>
          <w:rFonts w:ascii="Calibri" w:hAnsi="Calibri"/>
          <w:sz w:val="24"/>
          <w:szCs w:val="24"/>
          <w:lang w:val="el-GR"/>
        </w:rPr>
        <w:t xml:space="preserve"> </w:t>
      </w:r>
      <w:r>
        <w:rPr>
          <w:rFonts w:ascii="Calibri" w:hAnsi="Calibri"/>
          <w:sz w:val="24"/>
          <w:szCs w:val="24"/>
          <w:lang w:val="el-GR"/>
        </w:rPr>
        <w:t>ή/</w:t>
      </w:r>
      <w:r w:rsidR="004E35B9" w:rsidRPr="004E35B9">
        <w:rPr>
          <w:rFonts w:ascii="Calibri" w:hAnsi="Calibri"/>
          <w:sz w:val="24"/>
          <w:szCs w:val="24"/>
          <w:lang w:val="el-GR"/>
        </w:rPr>
        <w:t xml:space="preserve">και της επιστημονικής ομάδας των ερευνητών </w:t>
      </w:r>
      <w:r>
        <w:rPr>
          <w:rFonts w:ascii="Calibri" w:hAnsi="Calibri"/>
          <w:sz w:val="24"/>
          <w:szCs w:val="24"/>
          <w:lang w:val="el-GR"/>
        </w:rPr>
        <w:t>του έργου αλλά</w:t>
      </w:r>
      <w:r w:rsidR="004E35B9" w:rsidRPr="004E35B9">
        <w:rPr>
          <w:rFonts w:ascii="Calibri" w:hAnsi="Calibri"/>
          <w:sz w:val="24"/>
          <w:szCs w:val="24"/>
          <w:lang w:val="el-GR"/>
        </w:rPr>
        <w:t xml:space="preserve"> επιδικάζονται υπέρ του δικαιούχου ενάγοντα ΕΛΚΕ ΕΜΠ και θεωρούνται έσοδο του ΕΛΚΕ</w:t>
      </w:r>
      <w:r w:rsidR="00BD0761">
        <w:rPr>
          <w:rFonts w:ascii="Calibri" w:hAnsi="Calibri"/>
          <w:sz w:val="24"/>
          <w:szCs w:val="24"/>
          <w:lang w:val="el-GR"/>
        </w:rPr>
        <w:t xml:space="preserve"> ΕΜΠ.</w:t>
      </w:r>
    </w:p>
    <w:p w:rsidR="00F05751" w:rsidRPr="000B0843" w:rsidRDefault="00F05751" w:rsidP="00F05751">
      <w:pPr>
        <w:spacing w:before="240" w:after="0"/>
        <w:ind w:left="0" w:firstLine="0"/>
        <w:rPr>
          <w:rFonts w:ascii="Calibri" w:hAnsi="Calibri"/>
          <w:sz w:val="24"/>
          <w:szCs w:val="24"/>
          <w:u w:val="single"/>
          <w:lang w:val="el-GR"/>
        </w:rPr>
      </w:pPr>
      <w:r w:rsidRPr="000B0843">
        <w:rPr>
          <w:rFonts w:ascii="Calibri" w:hAnsi="Calibri"/>
          <w:sz w:val="24"/>
          <w:szCs w:val="24"/>
          <w:u w:val="single"/>
          <w:lang w:val="el-GR"/>
        </w:rPr>
        <w:t xml:space="preserve">Νομική στήριξη από </w:t>
      </w:r>
      <w:r>
        <w:rPr>
          <w:rFonts w:ascii="Calibri" w:hAnsi="Calibri"/>
          <w:sz w:val="24"/>
          <w:szCs w:val="24"/>
          <w:u w:val="single"/>
          <w:lang w:val="el-GR"/>
        </w:rPr>
        <w:t>εξωτερικό δικηγόρο</w:t>
      </w:r>
    </w:p>
    <w:p w:rsidR="009A7162" w:rsidRDefault="008D15AB" w:rsidP="00F05751">
      <w:pPr>
        <w:numPr>
          <w:ilvl w:val="0"/>
          <w:numId w:val="41"/>
        </w:numPr>
        <w:spacing w:before="240" w:after="0"/>
        <w:ind w:left="284" w:hanging="284"/>
        <w:rPr>
          <w:rFonts w:ascii="Calibri" w:hAnsi="Calibri"/>
          <w:sz w:val="24"/>
          <w:szCs w:val="24"/>
          <w:lang w:val="el-GR"/>
        </w:rPr>
      </w:pPr>
      <w:r>
        <w:rPr>
          <w:rFonts w:ascii="Calibri" w:hAnsi="Calibri"/>
          <w:sz w:val="24"/>
          <w:szCs w:val="24"/>
          <w:lang w:val="el-GR"/>
        </w:rPr>
        <w:t>Αίτημα/Επιστολή του</w:t>
      </w:r>
      <w:r w:rsidR="00123F51">
        <w:rPr>
          <w:rFonts w:ascii="Calibri" w:hAnsi="Calibri"/>
          <w:sz w:val="24"/>
          <w:szCs w:val="24"/>
          <w:lang w:val="el-GR"/>
        </w:rPr>
        <w:t>/της</w:t>
      </w:r>
      <w:r>
        <w:rPr>
          <w:rFonts w:ascii="Calibri" w:hAnsi="Calibri"/>
          <w:sz w:val="24"/>
          <w:szCs w:val="24"/>
          <w:lang w:val="el-GR"/>
        </w:rPr>
        <w:t xml:space="preserve"> Επιστημονικού Υπευθύνου με το οποίο θα ενημε</w:t>
      </w:r>
      <w:r w:rsidR="00751B06">
        <w:rPr>
          <w:rFonts w:ascii="Calibri" w:hAnsi="Calibri"/>
          <w:sz w:val="24"/>
          <w:szCs w:val="24"/>
          <w:lang w:val="el-GR"/>
        </w:rPr>
        <w:t xml:space="preserve">ρώνει τον ΕΛΚΕ ότι </w:t>
      </w:r>
      <w:r w:rsidR="00586E97">
        <w:rPr>
          <w:rFonts w:ascii="Calibri" w:hAnsi="Calibri"/>
          <w:sz w:val="24"/>
          <w:szCs w:val="24"/>
          <w:lang w:val="el-GR"/>
        </w:rPr>
        <w:t>αιτείται</w:t>
      </w:r>
      <w:r w:rsidR="00751B06">
        <w:rPr>
          <w:rFonts w:ascii="Calibri" w:hAnsi="Calibri"/>
          <w:sz w:val="24"/>
          <w:szCs w:val="24"/>
          <w:lang w:val="el-GR"/>
        </w:rPr>
        <w:t xml:space="preserve"> </w:t>
      </w:r>
      <w:r w:rsidR="00586E97">
        <w:rPr>
          <w:rFonts w:ascii="Calibri" w:hAnsi="Calibri"/>
          <w:sz w:val="24"/>
          <w:szCs w:val="24"/>
          <w:lang w:val="el-GR"/>
        </w:rPr>
        <w:t>τη</w:t>
      </w:r>
      <w:r w:rsidR="00751B06">
        <w:rPr>
          <w:rFonts w:ascii="Calibri" w:hAnsi="Calibri"/>
          <w:sz w:val="24"/>
          <w:szCs w:val="24"/>
          <w:lang w:val="el-GR"/>
        </w:rPr>
        <w:t xml:space="preserve"> δικαστική διεκδ</w:t>
      </w:r>
      <w:r w:rsidR="009A7162">
        <w:rPr>
          <w:rFonts w:ascii="Calibri" w:hAnsi="Calibri"/>
          <w:sz w:val="24"/>
          <w:szCs w:val="24"/>
          <w:lang w:val="el-GR"/>
        </w:rPr>
        <w:t xml:space="preserve">ίκηση οφειλόμενης χρηματοδότησης </w:t>
      </w:r>
      <w:r w:rsidR="003E13B7" w:rsidRPr="003E13B7">
        <w:rPr>
          <w:rFonts w:ascii="Calibri" w:hAnsi="Calibri"/>
          <w:sz w:val="24"/>
          <w:szCs w:val="24"/>
          <w:lang w:val="el-GR"/>
        </w:rPr>
        <w:t>σε έργο του οποίου είναι ΕΥ</w:t>
      </w:r>
      <w:r w:rsidR="009A7162">
        <w:rPr>
          <w:rFonts w:ascii="Calibri" w:hAnsi="Calibri"/>
          <w:sz w:val="24"/>
          <w:szCs w:val="24"/>
          <w:lang w:val="el-GR"/>
        </w:rPr>
        <w:t xml:space="preserve"> </w:t>
      </w:r>
      <w:r w:rsidR="003E13B7">
        <w:rPr>
          <w:rFonts w:ascii="Calibri" w:hAnsi="Calibri"/>
          <w:sz w:val="24"/>
          <w:szCs w:val="24"/>
          <w:lang w:val="el-GR"/>
        </w:rPr>
        <w:t xml:space="preserve">όπου </w:t>
      </w:r>
      <w:r w:rsidR="009A7162">
        <w:rPr>
          <w:rFonts w:ascii="Calibri" w:hAnsi="Calibri"/>
          <w:sz w:val="24"/>
          <w:szCs w:val="24"/>
          <w:lang w:val="el-GR"/>
        </w:rPr>
        <w:t>θα κατονομάζεται ο/η δικηγόρος με τον/την οποίον/α θα συνεργαστεί.</w:t>
      </w:r>
    </w:p>
    <w:p w:rsidR="009A7162" w:rsidRDefault="009A7162" w:rsidP="00F05751">
      <w:pPr>
        <w:numPr>
          <w:ilvl w:val="0"/>
          <w:numId w:val="41"/>
        </w:numPr>
        <w:spacing w:before="240" w:after="0"/>
        <w:ind w:left="284" w:hanging="284"/>
        <w:rPr>
          <w:rFonts w:ascii="Calibri" w:hAnsi="Calibri"/>
          <w:sz w:val="24"/>
          <w:szCs w:val="24"/>
          <w:lang w:val="el-GR"/>
        </w:rPr>
      </w:pPr>
      <w:r>
        <w:rPr>
          <w:rFonts w:ascii="Calibri" w:hAnsi="Calibri"/>
          <w:sz w:val="24"/>
          <w:szCs w:val="24"/>
          <w:lang w:val="el-GR"/>
        </w:rPr>
        <w:t xml:space="preserve">Η Επιτροπή Ερευνών </w:t>
      </w:r>
      <w:r w:rsidR="00F22EB3">
        <w:rPr>
          <w:rFonts w:ascii="Calibri" w:hAnsi="Calibri"/>
          <w:sz w:val="24"/>
          <w:szCs w:val="24"/>
          <w:lang w:val="el-GR"/>
        </w:rPr>
        <w:t xml:space="preserve">ενημερώνεται και </w:t>
      </w:r>
      <w:r>
        <w:rPr>
          <w:rFonts w:ascii="Calibri" w:hAnsi="Calibri"/>
          <w:sz w:val="24"/>
          <w:szCs w:val="24"/>
          <w:lang w:val="el-GR"/>
        </w:rPr>
        <w:t>εγκρίνει το αίτημα</w:t>
      </w:r>
      <w:r w:rsidR="00803901">
        <w:rPr>
          <w:rFonts w:ascii="Calibri" w:hAnsi="Calibri"/>
          <w:sz w:val="24"/>
          <w:szCs w:val="24"/>
          <w:lang w:val="el-GR"/>
        </w:rPr>
        <w:t xml:space="preserve"> ή όχι</w:t>
      </w:r>
      <w:r w:rsidR="00F22EB3">
        <w:rPr>
          <w:rFonts w:ascii="Calibri" w:hAnsi="Calibri"/>
          <w:sz w:val="24"/>
          <w:szCs w:val="24"/>
          <w:lang w:val="el-GR"/>
        </w:rPr>
        <w:t xml:space="preserve">. </w:t>
      </w:r>
      <w:r w:rsidR="003E13B7">
        <w:rPr>
          <w:rFonts w:ascii="Calibri" w:hAnsi="Calibri"/>
          <w:sz w:val="24"/>
          <w:szCs w:val="24"/>
          <w:lang w:val="el-GR"/>
        </w:rPr>
        <w:t>Στη περίπτωση θετικής απόφασης ε</w:t>
      </w:r>
      <w:r w:rsidR="00F22EB3">
        <w:rPr>
          <w:rFonts w:ascii="Calibri" w:hAnsi="Calibri"/>
          <w:sz w:val="24"/>
          <w:szCs w:val="24"/>
          <w:lang w:val="el-GR"/>
        </w:rPr>
        <w:t xml:space="preserve">ίναι υποχρεωτική η </w:t>
      </w:r>
      <w:r>
        <w:rPr>
          <w:rFonts w:ascii="Calibri" w:hAnsi="Calibri"/>
          <w:sz w:val="24"/>
          <w:szCs w:val="24"/>
          <w:lang w:val="el-GR"/>
        </w:rPr>
        <w:t xml:space="preserve">υπογραφή σύμβασης </w:t>
      </w:r>
      <w:r w:rsidR="003E13B7">
        <w:rPr>
          <w:rFonts w:ascii="Calibri" w:hAnsi="Calibri"/>
          <w:sz w:val="24"/>
          <w:szCs w:val="24"/>
          <w:lang w:val="el-GR"/>
        </w:rPr>
        <w:t xml:space="preserve">του ΕΛΚΕ ΕΜΠ </w:t>
      </w:r>
      <w:r>
        <w:rPr>
          <w:rFonts w:ascii="Calibri" w:hAnsi="Calibri"/>
          <w:sz w:val="24"/>
          <w:szCs w:val="24"/>
          <w:lang w:val="el-GR"/>
        </w:rPr>
        <w:t>με τον/την εξωτερικό δικηγόρο.</w:t>
      </w:r>
    </w:p>
    <w:p w:rsidR="009A7162" w:rsidRDefault="004235B0" w:rsidP="00F05751">
      <w:pPr>
        <w:numPr>
          <w:ilvl w:val="0"/>
          <w:numId w:val="41"/>
        </w:numPr>
        <w:spacing w:before="240" w:after="0"/>
        <w:ind w:left="284" w:hanging="284"/>
        <w:rPr>
          <w:rFonts w:ascii="Calibri" w:hAnsi="Calibri"/>
          <w:sz w:val="24"/>
          <w:szCs w:val="24"/>
          <w:lang w:val="el-GR"/>
        </w:rPr>
      </w:pPr>
      <w:r>
        <w:rPr>
          <w:rFonts w:ascii="Calibri" w:hAnsi="Calibri"/>
          <w:sz w:val="24"/>
          <w:szCs w:val="24"/>
          <w:lang w:val="el-GR"/>
        </w:rPr>
        <w:t>Σύμφωνα με την από 29/09/2010 απόφασή της, η</w:t>
      </w:r>
      <w:r w:rsidR="009A7162">
        <w:rPr>
          <w:rFonts w:ascii="Calibri" w:hAnsi="Calibri"/>
          <w:sz w:val="24"/>
          <w:szCs w:val="24"/>
          <w:lang w:val="el-GR"/>
        </w:rPr>
        <w:t xml:space="preserve"> Επιτροπή Ερευνών ορίζει ως </w:t>
      </w:r>
      <w:r>
        <w:rPr>
          <w:rFonts w:ascii="Calibri" w:hAnsi="Calibri"/>
          <w:sz w:val="24"/>
          <w:szCs w:val="24"/>
          <w:lang w:val="el-GR"/>
        </w:rPr>
        <w:t xml:space="preserve">ανώτατο </w:t>
      </w:r>
      <w:r w:rsidR="009A7162">
        <w:rPr>
          <w:rFonts w:ascii="Calibri" w:hAnsi="Calibri"/>
          <w:sz w:val="24"/>
          <w:szCs w:val="24"/>
          <w:lang w:val="el-GR"/>
        </w:rPr>
        <w:t xml:space="preserve">όριο αμοιβής </w:t>
      </w:r>
      <w:r>
        <w:rPr>
          <w:rFonts w:ascii="Calibri" w:hAnsi="Calibri"/>
          <w:sz w:val="24"/>
          <w:szCs w:val="24"/>
          <w:lang w:val="el-GR"/>
        </w:rPr>
        <w:t>του</w:t>
      </w:r>
      <w:r w:rsidR="002A3A96">
        <w:rPr>
          <w:rFonts w:ascii="Calibri" w:hAnsi="Calibri"/>
          <w:sz w:val="24"/>
          <w:szCs w:val="24"/>
          <w:lang w:val="el-GR"/>
        </w:rPr>
        <w:t>/της</w:t>
      </w:r>
      <w:r>
        <w:rPr>
          <w:rFonts w:ascii="Calibri" w:hAnsi="Calibri"/>
          <w:sz w:val="24"/>
          <w:szCs w:val="24"/>
          <w:lang w:val="el-GR"/>
        </w:rPr>
        <w:t xml:space="preserve"> εξωτερικού δικηγόρου </w:t>
      </w:r>
      <w:r w:rsidRPr="004235B0">
        <w:rPr>
          <w:rFonts w:ascii="Calibri" w:hAnsi="Calibri"/>
          <w:sz w:val="24"/>
          <w:szCs w:val="24"/>
          <w:lang w:val="el-GR"/>
        </w:rPr>
        <w:t xml:space="preserve">ποσοστό 5% επί </w:t>
      </w:r>
      <w:r w:rsidR="00123F51">
        <w:rPr>
          <w:rFonts w:ascii="Calibri" w:hAnsi="Calibri"/>
          <w:sz w:val="24"/>
          <w:szCs w:val="24"/>
          <w:lang w:val="el-GR"/>
        </w:rPr>
        <w:t>του κεφαλαίου</w:t>
      </w:r>
      <w:r w:rsidRPr="004235B0">
        <w:rPr>
          <w:rFonts w:ascii="Calibri" w:hAnsi="Calibri"/>
          <w:sz w:val="24"/>
          <w:szCs w:val="24"/>
          <w:lang w:val="el-GR"/>
        </w:rPr>
        <w:t xml:space="preserve"> που θα ε</w:t>
      </w:r>
      <w:r>
        <w:rPr>
          <w:rFonts w:ascii="Calibri" w:hAnsi="Calibri"/>
          <w:sz w:val="24"/>
          <w:szCs w:val="24"/>
          <w:lang w:val="el-GR"/>
        </w:rPr>
        <w:t>πιδικαστ</w:t>
      </w:r>
      <w:r w:rsidR="00123F51">
        <w:rPr>
          <w:rFonts w:ascii="Calibri" w:hAnsi="Calibri"/>
          <w:sz w:val="24"/>
          <w:szCs w:val="24"/>
          <w:lang w:val="el-GR"/>
        </w:rPr>
        <w:t>εί</w:t>
      </w:r>
      <w:r w:rsidRPr="004235B0">
        <w:rPr>
          <w:rFonts w:ascii="Calibri" w:hAnsi="Calibri"/>
          <w:sz w:val="24"/>
          <w:szCs w:val="24"/>
          <w:lang w:val="el-GR"/>
        </w:rPr>
        <w:t xml:space="preserve"> από το Δικαστήριο</w:t>
      </w:r>
      <w:r>
        <w:rPr>
          <w:rFonts w:ascii="Calibri" w:hAnsi="Calibri"/>
          <w:sz w:val="24"/>
          <w:szCs w:val="24"/>
          <w:lang w:val="el-GR"/>
        </w:rPr>
        <w:t xml:space="preserve"> σε περίπτωση επιτυχίας.</w:t>
      </w:r>
      <w:r w:rsidR="009A7162">
        <w:rPr>
          <w:rFonts w:ascii="Calibri" w:hAnsi="Calibri"/>
          <w:sz w:val="24"/>
          <w:szCs w:val="24"/>
          <w:lang w:val="el-GR"/>
        </w:rPr>
        <w:t xml:space="preserve"> </w:t>
      </w:r>
    </w:p>
    <w:p w:rsidR="009A7162" w:rsidRDefault="009A7162" w:rsidP="00F05751">
      <w:pPr>
        <w:numPr>
          <w:ilvl w:val="0"/>
          <w:numId w:val="41"/>
        </w:numPr>
        <w:spacing w:before="240" w:after="0"/>
        <w:ind w:left="284" w:hanging="284"/>
        <w:rPr>
          <w:rFonts w:ascii="Calibri" w:hAnsi="Calibri"/>
          <w:sz w:val="24"/>
          <w:szCs w:val="24"/>
          <w:lang w:val="el-GR"/>
        </w:rPr>
      </w:pPr>
      <w:r>
        <w:rPr>
          <w:rFonts w:ascii="Calibri" w:hAnsi="Calibri"/>
          <w:sz w:val="24"/>
          <w:szCs w:val="24"/>
          <w:lang w:val="el-GR"/>
        </w:rPr>
        <w:t>Υπογράφεται</w:t>
      </w:r>
      <w:r w:rsidR="00F22EB3">
        <w:rPr>
          <w:rFonts w:ascii="Calibri" w:hAnsi="Calibri"/>
          <w:sz w:val="24"/>
          <w:szCs w:val="24"/>
          <w:lang w:val="el-GR"/>
        </w:rPr>
        <w:t xml:space="preserve"> η</w:t>
      </w:r>
      <w:r>
        <w:rPr>
          <w:rFonts w:ascii="Calibri" w:hAnsi="Calibri"/>
          <w:sz w:val="24"/>
          <w:szCs w:val="24"/>
          <w:lang w:val="el-GR"/>
        </w:rPr>
        <w:t xml:space="preserve"> σύμβαση</w:t>
      </w:r>
      <w:r w:rsidR="00123F51">
        <w:rPr>
          <w:rFonts w:ascii="Calibri" w:hAnsi="Calibri"/>
          <w:sz w:val="24"/>
          <w:szCs w:val="24"/>
          <w:lang w:val="el-GR"/>
        </w:rPr>
        <w:t xml:space="preserve"> και</w:t>
      </w:r>
      <w:r>
        <w:rPr>
          <w:rFonts w:ascii="Calibri" w:hAnsi="Calibri"/>
          <w:sz w:val="24"/>
          <w:szCs w:val="24"/>
          <w:lang w:val="el-GR"/>
        </w:rPr>
        <w:t xml:space="preserve"> κατατίθεται </w:t>
      </w:r>
      <w:r w:rsidR="00123F51">
        <w:rPr>
          <w:rFonts w:ascii="Calibri" w:hAnsi="Calibri"/>
          <w:sz w:val="24"/>
          <w:szCs w:val="24"/>
          <w:lang w:val="el-GR"/>
        </w:rPr>
        <w:t>στο Πρωτόκολλο της</w:t>
      </w:r>
      <w:r>
        <w:rPr>
          <w:rFonts w:ascii="Calibri" w:hAnsi="Calibri"/>
          <w:sz w:val="24"/>
          <w:szCs w:val="24"/>
          <w:lang w:val="el-GR"/>
        </w:rPr>
        <w:t xml:space="preserve"> ΜΟΔΥ.</w:t>
      </w:r>
    </w:p>
    <w:p w:rsidR="009A7162" w:rsidRDefault="004235B0" w:rsidP="00F05751">
      <w:pPr>
        <w:numPr>
          <w:ilvl w:val="0"/>
          <w:numId w:val="41"/>
        </w:numPr>
        <w:spacing w:before="240" w:after="0"/>
        <w:ind w:left="284" w:hanging="284"/>
        <w:rPr>
          <w:rFonts w:ascii="Calibri" w:hAnsi="Calibri"/>
          <w:sz w:val="24"/>
          <w:szCs w:val="24"/>
          <w:lang w:val="el-GR"/>
        </w:rPr>
      </w:pPr>
      <w:r>
        <w:rPr>
          <w:rFonts w:ascii="Calibri" w:hAnsi="Calibri"/>
          <w:sz w:val="24"/>
          <w:szCs w:val="24"/>
          <w:lang w:val="el-GR"/>
        </w:rPr>
        <w:t xml:space="preserve">Τα σχετικά </w:t>
      </w:r>
      <w:r w:rsidR="00123F51">
        <w:rPr>
          <w:rFonts w:ascii="Calibri" w:hAnsi="Calibri"/>
          <w:sz w:val="24"/>
          <w:szCs w:val="24"/>
          <w:lang w:val="el-GR"/>
        </w:rPr>
        <w:t>δικόγραφα</w:t>
      </w:r>
      <w:r>
        <w:rPr>
          <w:rFonts w:ascii="Calibri" w:hAnsi="Calibri"/>
          <w:sz w:val="24"/>
          <w:szCs w:val="24"/>
          <w:lang w:val="el-GR"/>
        </w:rPr>
        <w:t xml:space="preserve"> κατατίθενται στο όνομα του Ειδικού Λογαριασμού Κονδυλίων Έρευνας ΕΜΠ. Ο</w:t>
      </w:r>
      <w:r w:rsidR="002A3A96">
        <w:rPr>
          <w:rFonts w:ascii="Calibri" w:hAnsi="Calibri"/>
          <w:sz w:val="24"/>
          <w:szCs w:val="24"/>
          <w:lang w:val="el-GR"/>
        </w:rPr>
        <w:t>/Η</w:t>
      </w:r>
      <w:r>
        <w:rPr>
          <w:rFonts w:ascii="Calibri" w:hAnsi="Calibri"/>
          <w:sz w:val="24"/>
          <w:szCs w:val="24"/>
          <w:lang w:val="el-GR"/>
        </w:rPr>
        <w:t xml:space="preserve"> εξωτερικός δικηγόρος είναι υποχρεωμένος</w:t>
      </w:r>
      <w:r w:rsidR="002A3A96">
        <w:rPr>
          <w:rFonts w:ascii="Calibri" w:hAnsi="Calibri"/>
          <w:sz w:val="24"/>
          <w:szCs w:val="24"/>
          <w:lang w:val="el-GR"/>
        </w:rPr>
        <w:t>/η</w:t>
      </w:r>
      <w:r>
        <w:rPr>
          <w:rFonts w:ascii="Calibri" w:hAnsi="Calibri"/>
          <w:sz w:val="24"/>
          <w:szCs w:val="24"/>
          <w:lang w:val="el-GR"/>
        </w:rPr>
        <w:t xml:space="preserve"> να καταθέτει </w:t>
      </w:r>
      <w:r w:rsidR="002A3A96">
        <w:rPr>
          <w:rFonts w:ascii="Calibri" w:hAnsi="Calibri"/>
          <w:sz w:val="24"/>
          <w:szCs w:val="24"/>
          <w:lang w:val="el-GR"/>
        </w:rPr>
        <w:t xml:space="preserve">στη ΜΟΔΥ </w:t>
      </w:r>
      <w:r>
        <w:rPr>
          <w:rFonts w:ascii="Calibri" w:hAnsi="Calibri"/>
          <w:sz w:val="24"/>
          <w:szCs w:val="24"/>
          <w:lang w:val="el-GR"/>
        </w:rPr>
        <w:t xml:space="preserve">μέσω του Επιστημονικού Υπευθύνου </w:t>
      </w:r>
      <w:r w:rsidR="002A3A96">
        <w:rPr>
          <w:rFonts w:ascii="Calibri" w:hAnsi="Calibri"/>
          <w:sz w:val="24"/>
          <w:szCs w:val="24"/>
          <w:lang w:val="el-GR"/>
        </w:rPr>
        <w:t>ή και απευθείας</w:t>
      </w:r>
      <w:r>
        <w:rPr>
          <w:rFonts w:ascii="Calibri" w:hAnsi="Calibri"/>
          <w:sz w:val="24"/>
          <w:szCs w:val="24"/>
          <w:lang w:val="el-GR"/>
        </w:rPr>
        <w:t xml:space="preserve">, αντίγραφα όλων </w:t>
      </w:r>
      <w:r w:rsidR="000870D8">
        <w:rPr>
          <w:rFonts w:ascii="Calibri" w:hAnsi="Calibri"/>
          <w:sz w:val="24"/>
          <w:szCs w:val="24"/>
          <w:lang w:val="el-GR"/>
        </w:rPr>
        <w:t xml:space="preserve">των δικογράφων (αγωγών, προτάσεων, αποφάσεων </w:t>
      </w:r>
      <w:proofErr w:type="spellStart"/>
      <w:r w:rsidR="000870D8">
        <w:rPr>
          <w:rFonts w:ascii="Calibri" w:hAnsi="Calibri"/>
          <w:sz w:val="24"/>
          <w:szCs w:val="24"/>
          <w:lang w:val="el-GR"/>
        </w:rPr>
        <w:t>κ.λ.π</w:t>
      </w:r>
      <w:proofErr w:type="spellEnd"/>
      <w:r w:rsidR="000870D8">
        <w:rPr>
          <w:rFonts w:ascii="Calibri" w:hAnsi="Calibri"/>
          <w:sz w:val="24"/>
          <w:szCs w:val="24"/>
          <w:lang w:val="el-GR"/>
        </w:rPr>
        <w:t>.)</w:t>
      </w:r>
      <w:r>
        <w:rPr>
          <w:rFonts w:ascii="Calibri" w:hAnsi="Calibri"/>
          <w:sz w:val="24"/>
          <w:szCs w:val="24"/>
          <w:lang w:val="el-GR"/>
        </w:rPr>
        <w:t xml:space="preserve"> που σχετίζονται με την υπόθεση που του</w:t>
      </w:r>
      <w:r w:rsidR="000870D8">
        <w:rPr>
          <w:rFonts w:ascii="Calibri" w:hAnsi="Calibri"/>
          <w:sz w:val="24"/>
          <w:szCs w:val="24"/>
          <w:lang w:val="el-GR"/>
        </w:rPr>
        <w:t>/της</w:t>
      </w:r>
      <w:r>
        <w:rPr>
          <w:rFonts w:ascii="Calibri" w:hAnsi="Calibri"/>
          <w:sz w:val="24"/>
          <w:szCs w:val="24"/>
          <w:lang w:val="el-GR"/>
        </w:rPr>
        <w:t xml:space="preserve"> έχει ανατεθεί.</w:t>
      </w:r>
    </w:p>
    <w:p w:rsidR="004235B0" w:rsidRDefault="004235B0" w:rsidP="00F05751">
      <w:pPr>
        <w:numPr>
          <w:ilvl w:val="0"/>
          <w:numId w:val="41"/>
        </w:numPr>
        <w:spacing w:before="240" w:after="0"/>
        <w:ind w:left="284" w:hanging="284"/>
        <w:rPr>
          <w:rFonts w:ascii="Calibri" w:hAnsi="Calibri"/>
          <w:sz w:val="24"/>
          <w:szCs w:val="24"/>
          <w:lang w:val="el-GR"/>
        </w:rPr>
      </w:pPr>
      <w:r>
        <w:rPr>
          <w:rFonts w:ascii="Calibri" w:hAnsi="Calibri"/>
          <w:sz w:val="24"/>
          <w:szCs w:val="24"/>
          <w:lang w:val="el-GR"/>
        </w:rPr>
        <w:t xml:space="preserve">Όπου απαιτείται υπογραφή </w:t>
      </w:r>
      <w:r w:rsidR="000870D8">
        <w:rPr>
          <w:rFonts w:ascii="Calibri" w:hAnsi="Calibri"/>
          <w:sz w:val="24"/>
          <w:szCs w:val="24"/>
          <w:lang w:val="el-GR"/>
        </w:rPr>
        <w:t xml:space="preserve">σε δικόγραφα, εξώδικες δηλώσεις, διοικητικές προσφυγές </w:t>
      </w:r>
      <w:proofErr w:type="spellStart"/>
      <w:r w:rsidR="000870D8">
        <w:rPr>
          <w:rFonts w:ascii="Calibri" w:hAnsi="Calibri"/>
          <w:sz w:val="24"/>
          <w:szCs w:val="24"/>
          <w:lang w:val="el-GR"/>
        </w:rPr>
        <w:t>κ.λ.π</w:t>
      </w:r>
      <w:proofErr w:type="spellEnd"/>
      <w:r w:rsidR="000870D8">
        <w:rPr>
          <w:rFonts w:ascii="Calibri" w:hAnsi="Calibri"/>
          <w:sz w:val="24"/>
          <w:szCs w:val="24"/>
          <w:lang w:val="el-GR"/>
        </w:rPr>
        <w:t xml:space="preserve">. για λογαριασμό του ΕΛΚΕ </w:t>
      </w:r>
      <w:r>
        <w:rPr>
          <w:rFonts w:ascii="Calibri" w:hAnsi="Calibri"/>
          <w:sz w:val="24"/>
          <w:szCs w:val="24"/>
          <w:lang w:val="el-GR"/>
        </w:rPr>
        <w:t>από τον Πρόεδρο της Επιτροπής Ερευνών κ</w:t>
      </w:r>
      <w:r w:rsidR="000870D8">
        <w:rPr>
          <w:rFonts w:ascii="Calibri" w:hAnsi="Calibri"/>
          <w:sz w:val="24"/>
          <w:szCs w:val="24"/>
          <w:lang w:val="el-GR"/>
        </w:rPr>
        <w:t>αι Αντιπρύτανη</w:t>
      </w:r>
      <w:r>
        <w:rPr>
          <w:rFonts w:ascii="Calibri" w:hAnsi="Calibri"/>
          <w:sz w:val="24"/>
          <w:szCs w:val="24"/>
          <w:lang w:val="el-GR"/>
        </w:rPr>
        <w:t xml:space="preserve"> ΕΜΠ</w:t>
      </w:r>
      <w:r w:rsidR="000870D8">
        <w:rPr>
          <w:rFonts w:ascii="Calibri" w:hAnsi="Calibri"/>
          <w:sz w:val="24"/>
          <w:szCs w:val="24"/>
          <w:lang w:val="el-GR"/>
        </w:rPr>
        <w:t>,</w:t>
      </w:r>
      <w:r>
        <w:rPr>
          <w:rFonts w:ascii="Calibri" w:hAnsi="Calibri"/>
          <w:sz w:val="24"/>
          <w:szCs w:val="24"/>
          <w:lang w:val="el-GR"/>
        </w:rPr>
        <w:t xml:space="preserve"> τα σχετικά έγγραφα θα </w:t>
      </w:r>
      <w:r w:rsidR="000870D8">
        <w:rPr>
          <w:rFonts w:ascii="Calibri" w:hAnsi="Calibri"/>
          <w:sz w:val="24"/>
          <w:szCs w:val="24"/>
          <w:lang w:val="el-GR"/>
        </w:rPr>
        <w:t>προ</w:t>
      </w:r>
      <w:r>
        <w:rPr>
          <w:rFonts w:ascii="Calibri" w:hAnsi="Calibri"/>
          <w:sz w:val="24"/>
          <w:szCs w:val="24"/>
          <w:lang w:val="el-GR"/>
        </w:rPr>
        <w:t xml:space="preserve">ελέγχονται από </w:t>
      </w:r>
      <w:r w:rsidR="002A3A96">
        <w:rPr>
          <w:rFonts w:ascii="Calibri" w:hAnsi="Calibri"/>
          <w:sz w:val="24"/>
          <w:szCs w:val="24"/>
          <w:lang w:val="el-GR"/>
        </w:rPr>
        <w:t>τον/</w:t>
      </w:r>
      <w:r>
        <w:rPr>
          <w:rFonts w:ascii="Calibri" w:hAnsi="Calibri"/>
          <w:sz w:val="24"/>
          <w:szCs w:val="24"/>
          <w:lang w:val="el-GR"/>
        </w:rPr>
        <w:t>τη</w:t>
      </w:r>
      <w:r w:rsidR="002A3A96">
        <w:rPr>
          <w:rFonts w:ascii="Calibri" w:hAnsi="Calibri"/>
          <w:sz w:val="24"/>
          <w:szCs w:val="24"/>
          <w:lang w:val="el-GR"/>
        </w:rPr>
        <w:t>ν</w:t>
      </w:r>
      <w:r>
        <w:rPr>
          <w:rFonts w:ascii="Calibri" w:hAnsi="Calibri"/>
          <w:sz w:val="24"/>
          <w:szCs w:val="24"/>
          <w:lang w:val="el-GR"/>
        </w:rPr>
        <w:t xml:space="preserve"> Νομικ</w:t>
      </w:r>
      <w:r w:rsidR="002A3A96">
        <w:rPr>
          <w:rFonts w:ascii="Calibri" w:hAnsi="Calibri"/>
          <w:sz w:val="24"/>
          <w:szCs w:val="24"/>
          <w:lang w:val="el-GR"/>
        </w:rPr>
        <w:t>ό/ή</w:t>
      </w:r>
      <w:r>
        <w:rPr>
          <w:rFonts w:ascii="Calibri" w:hAnsi="Calibri"/>
          <w:sz w:val="24"/>
          <w:szCs w:val="24"/>
          <w:lang w:val="el-GR"/>
        </w:rPr>
        <w:t xml:space="preserve"> Σύμβουλο του ΕΛΚΕ</w:t>
      </w:r>
      <w:r w:rsidR="00586E97">
        <w:rPr>
          <w:rFonts w:ascii="Calibri" w:hAnsi="Calibri"/>
          <w:sz w:val="24"/>
          <w:szCs w:val="24"/>
          <w:lang w:val="el-GR"/>
        </w:rPr>
        <w:t xml:space="preserve"> ΕΜΠ</w:t>
      </w:r>
      <w:r>
        <w:rPr>
          <w:rFonts w:ascii="Calibri" w:hAnsi="Calibri"/>
          <w:sz w:val="24"/>
          <w:szCs w:val="24"/>
          <w:lang w:val="el-GR"/>
        </w:rPr>
        <w:t xml:space="preserve">. </w:t>
      </w:r>
    </w:p>
    <w:p w:rsidR="002A3A96" w:rsidRDefault="004235B0" w:rsidP="00F05751">
      <w:pPr>
        <w:numPr>
          <w:ilvl w:val="0"/>
          <w:numId w:val="41"/>
        </w:numPr>
        <w:spacing w:before="240" w:after="0"/>
        <w:ind w:left="284" w:hanging="284"/>
        <w:rPr>
          <w:rFonts w:ascii="Calibri" w:hAnsi="Calibri"/>
          <w:sz w:val="24"/>
          <w:szCs w:val="24"/>
          <w:lang w:val="el-GR"/>
        </w:rPr>
      </w:pPr>
      <w:r w:rsidRPr="002A3A96">
        <w:rPr>
          <w:rFonts w:ascii="Calibri" w:hAnsi="Calibri"/>
          <w:sz w:val="24"/>
          <w:szCs w:val="24"/>
          <w:lang w:val="el-GR"/>
        </w:rPr>
        <w:t xml:space="preserve">Τα δικαστικά έξοδα </w:t>
      </w:r>
      <w:r w:rsidR="000870D8" w:rsidRPr="002A3A96">
        <w:rPr>
          <w:rFonts w:ascii="Calibri" w:hAnsi="Calibri"/>
          <w:sz w:val="24"/>
          <w:szCs w:val="24"/>
          <w:lang w:val="el-GR"/>
        </w:rPr>
        <w:t>του</w:t>
      </w:r>
      <w:r w:rsidR="000870D8">
        <w:rPr>
          <w:rFonts w:ascii="Calibri" w:hAnsi="Calibri"/>
          <w:sz w:val="24"/>
          <w:szCs w:val="24"/>
          <w:lang w:val="el-GR"/>
        </w:rPr>
        <w:t>/της</w:t>
      </w:r>
      <w:r w:rsidR="000870D8" w:rsidRPr="002A3A96">
        <w:rPr>
          <w:rFonts w:ascii="Calibri" w:hAnsi="Calibri"/>
          <w:sz w:val="24"/>
          <w:szCs w:val="24"/>
          <w:lang w:val="el-GR"/>
        </w:rPr>
        <w:t xml:space="preserve"> εξωτερικού δικηγόρου </w:t>
      </w:r>
      <w:r w:rsidR="000870D8">
        <w:rPr>
          <w:rFonts w:ascii="Calibri" w:hAnsi="Calibri"/>
          <w:sz w:val="24"/>
          <w:szCs w:val="24"/>
          <w:lang w:val="el-GR"/>
        </w:rPr>
        <w:t xml:space="preserve">όπως και οι αμοιβές των δικαστικών επιμελητών </w:t>
      </w:r>
      <w:r w:rsidRPr="002A3A96">
        <w:rPr>
          <w:rFonts w:ascii="Calibri" w:hAnsi="Calibri"/>
          <w:sz w:val="24"/>
          <w:szCs w:val="24"/>
          <w:lang w:val="el-GR"/>
        </w:rPr>
        <w:t xml:space="preserve">θα </w:t>
      </w:r>
      <w:r w:rsidR="00746A1D">
        <w:rPr>
          <w:rFonts w:ascii="Calibri" w:hAnsi="Calibri"/>
          <w:sz w:val="24"/>
          <w:szCs w:val="24"/>
          <w:lang w:val="el-GR"/>
        </w:rPr>
        <w:t xml:space="preserve">πρέπει να εγκρίνονται από τον ΕΛΚΕ ΕΜΠ πριν από οποιαδήποτε δέσμευση ή πληρωμή. Τα στοιχεία (τιμολόγια κτλ) θα </w:t>
      </w:r>
      <w:r w:rsidR="002A3A96" w:rsidRPr="002A3A96">
        <w:rPr>
          <w:rFonts w:ascii="Calibri" w:hAnsi="Calibri"/>
          <w:sz w:val="24"/>
          <w:szCs w:val="24"/>
          <w:lang w:val="el-GR"/>
        </w:rPr>
        <w:t>εκδίδονται στ</w:t>
      </w:r>
      <w:r w:rsidR="003E13B7">
        <w:rPr>
          <w:rFonts w:ascii="Calibri" w:hAnsi="Calibri"/>
          <w:sz w:val="24"/>
          <w:szCs w:val="24"/>
          <w:lang w:val="el-GR"/>
        </w:rPr>
        <w:t>α</w:t>
      </w:r>
      <w:r w:rsidR="002A3A96" w:rsidRPr="002A3A96">
        <w:rPr>
          <w:rFonts w:ascii="Calibri" w:hAnsi="Calibri"/>
          <w:sz w:val="24"/>
          <w:szCs w:val="24"/>
          <w:lang w:val="el-GR"/>
        </w:rPr>
        <w:t xml:space="preserve"> </w:t>
      </w:r>
      <w:r w:rsidR="003E13B7">
        <w:rPr>
          <w:rFonts w:ascii="Calibri" w:hAnsi="Calibri"/>
          <w:sz w:val="24"/>
          <w:szCs w:val="24"/>
          <w:lang w:val="el-GR"/>
        </w:rPr>
        <w:t xml:space="preserve">στοιχεία </w:t>
      </w:r>
      <w:r w:rsidR="002A3A96" w:rsidRPr="002A3A96">
        <w:rPr>
          <w:rFonts w:ascii="Calibri" w:hAnsi="Calibri"/>
          <w:sz w:val="24"/>
          <w:szCs w:val="24"/>
          <w:lang w:val="el-GR"/>
        </w:rPr>
        <w:t xml:space="preserve">του ΕΛΚΕ ΕΜΠ και θα </w:t>
      </w:r>
      <w:r w:rsidRPr="002A3A96">
        <w:rPr>
          <w:rFonts w:ascii="Calibri" w:hAnsi="Calibri"/>
          <w:sz w:val="24"/>
          <w:szCs w:val="24"/>
          <w:lang w:val="el-GR"/>
        </w:rPr>
        <w:t xml:space="preserve">κατατίθενται </w:t>
      </w:r>
      <w:r w:rsidR="000870D8">
        <w:rPr>
          <w:rFonts w:ascii="Calibri" w:hAnsi="Calibri"/>
          <w:sz w:val="24"/>
          <w:szCs w:val="24"/>
          <w:lang w:val="el-GR"/>
        </w:rPr>
        <w:t>στο Πρωτόκολλο της</w:t>
      </w:r>
      <w:r w:rsidRPr="002A3A96">
        <w:rPr>
          <w:rFonts w:ascii="Calibri" w:hAnsi="Calibri"/>
          <w:sz w:val="24"/>
          <w:szCs w:val="24"/>
          <w:lang w:val="el-GR"/>
        </w:rPr>
        <w:t xml:space="preserve"> ΜΟΔΥ συνοδευόμενα από όλα τα απαραίτητα έγγραφα </w:t>
      </w:r>
      <w:r w:rsidR="002A3A96" w:rsidRPr="002A3A96">
        <w:rPr>
          <w:rFonts w:ascii="Calibri" w:hAnsi="Calibri"/>
          <w:sz w:val="24"/>
          <w:szCs w:val="24"/>
          <w:lang w:val="el-GR"/>
        </w:rPr>
        <w:t xml:space="preserve">(αντίγραφα) </w:t>
      </w:r>
      <w:r w:rsidRPr="002A3A96">
        <w:rPr>
          <w:rFonts w:ascii="Calibri" w:hAnsi="Calibri"/>
          <w:sz w:val="24"/>
          <w:szCs w:val="24"/>
          <w:lang w:val="el-GR"/>
        </w:rPr>
        <w:t xml:space="preserve">που θα αποδεικνύουν την αναγκαιότητα τους και την άμεση σχέση με την </w:t>
      </w:r>
      <w:r w:rsidR="002A3A96" w:rsidRPr="002A3A96">
        <w:rPr>
          <w:rFonts w:ascii="Calibri" w:hAnsi="Calibri"/>
          <w:sz w:val="24"/>
          <w:szCs w:val="24"/>
          <w:lang w:val="el-GR"/>
        </w:rPr>
        <w:t>υπόθεση που του</w:t>
      </w:r>
      <w:r w:rsidR="000870D8">
        <w:rPr>
          <w:rFonts w:ascii="Calibri" w:hAnsi="Calibri"/>
          <w:sz w:val="24"/>
          <w:szCs w:val="24"/>
          <w:lang w:val="el-GR"/>
        </w:rPr>
        <w:t>/της</w:t>
      </w:r>
      <w:r w:rsidR="002A3A96" w:rsidRPr="002A3A96">
        <w:rPr>
          <w:rFonts w:ascii="Calibri" w:hAnsi="Calibri"/>
          <w:sz w:val="24"/>
          <w:szCs w:val="24"/>
          <w:lang w:val="el-GR"/>
        </w:rPr>
        <w:t xml:space="preserve"> έχει ανατεθεί.</w:t>
      </w:r>
      <w:r w:rsidR="002A3A96">
        <w:rPr>
          <w:rFonts w:ascii="Calibri" w:hAnsi="Calibri"/>
          <w:sz w:val="24"/>
          <w:szCs w:val="24"/>
          <w:lang w:val="el-GR"/>
        </w:rPr>
        <w:t xml:space="preserve"> </w:t>
      </w:r>
      <w:r w:rsidR="002A3A96" w:rsidRPr="002A3A96">
        <w:rPr>
          <w:rFonts w:ascii="Calibri" w:hAnsi="Calibri"/>
          <w:sz w:val="24"/>
          <w:szCs w:val="24"/>
          <w:lang w:val="el-GR"/>
        </w:rPr>
        <w:t xml:space="preserve">Η ΜΟΔΥ </w:t>
      </w:r>
      <w:r w:rsidR="002A3A96">
        <w:rPr>
          <w:rFonts w:ascii="Calibri" w:hAnsi="Calibri"/>
          <w:sz w:val="24"/>
          <w:szCs w:val="24"/>
          <w:lang w:val="el-GR"/>
        </w:rPr>
        <w:t xml:space="preserve">θα </w:t>
      </w:r>
      <w:r w:rsidR="002A3A96" w:rsidRPr="002A3A96">
        <w:rPr>
          <w:rFonts w:ascii="Calibri" w:hAnsi="Calibri"/>
          <w:sz w:val="24"/>
          <w:szCs w:val="24"/>
          <w:lang w:val="el-GR"/>
        </w:rPr>
        <w:t>προχωρά στην πληρωμή των εξόδων αυτών.</w:t>
      </w:r>
    </w:p>
    <w:p w:rsidR="00914EC6" w:rsidRDefault="00914EC6" w:rsidP="00F05751">
      <w:pPr>
        <w:numPr>
          <w:ilvl w:val="0"/>
          <w:numId w:val="41"/>
        </w:numPr>
        <w:spacing w:before="240" w:after="0"/>
        <w:ind w:left="284" w:hanging="284"/>
        <w:rPr>
          <w:rFonts w:ascii="Calibri" w:hAnsi="Calibri"/>
          <w:sz w:val="24"/>
          <w:szCs w:val="24"/>
          <w:lang w:val="el-GR"/>
        </w:rPr>
      </w:pPr>
      <w:r>
        <w:rPr>
          <w:rFonts w:ascii="Calibri" w:hAnsi="Calibri"/>
          <w:sz w:val="24"/>
          <w:szCs w:val="24"/>
          <w:lang w:val="el-GR"/>
        </w:rPr>
        <w:t xml:space="preserve">Μετά την ολοκλήρωση της </w:t>
      </w:r>
      <w:r w:rsidR="00E103E9">
        <w:rPr>
          <w:rFonts w:ascii="Calibri" w:hAnsi="Calibri"/>
          <w:sz w:val="24"/>
          <w:szCs w:val="24"/>
          <w:lang w:val="el-GR"/>
        </w:rPr>
        <w:t>δικαστική</w:t>
      </w:r>
      <w:r w:rsidR="003E13B7">
        <w:rPr>
          <w:rFonts w:ascii="Calibri" w:hAnsi="Calibri"/>
          <w:sz w:val="24"/>
          <w:szCs w:val="24"/>
          <w:lang w:val="el-GR"/>
        </w:rPr>
        <w:t>ς</w:t>
      </w:r>
      <w:r w:rsidR="00E103E9">
        <w:rPr>
          <w:rFonts w:ascii="Calibri" w:hAnsi="Calibri"/>
          <w:sz w:val="24"/>
          <w:szCs w:val="24"/>
          <w:lang w:val="el-GR"/>
        </w:rPr>
        <w:t xml:space="preserve"> επιδίκαση</w:t>
      </w:r>
      <w:r w:rsidR="003E13B7">
        <w:rPr>
          <w:rFonts w:ascii="Calibri" w:hAnsi="Calibri"/>
          <w:sz w:val="24"/>
          <w:szCs w:val="24"/>
          <w:lang w:val="el-GR"/>
        </w:rPr>
        <w:t>ς</w:t>
      </w:r>
      <w:r>
        <w:rPr>
          <w:rFonts w:ascii="Calibri" w:hAnsi="Calibri"/>
          <w:sz w:val="24"/>
          <w:szCs w:val="24"/>
          <w:lang w:val="el-GR"/>
        </w:rPr>
        <w:t xml:space="preserve"> και την κατάθεση στον ΕΛΚΕ των </w:t>
      </w:r>
      <w:r w:rsidR="00E103E9">
        <w:rPr>
          <w:rFonts w:ascii="Calibri" w:hAnsi="Calibri"/>
          <w:sz w:val="24"/>
          <w:szCs w:val="24"/>
          <w:lang w:val="el-GR"/>
        </w:rPr>
        <w:t xml:space="preserve">ποσών </w:t>
      </w:r>
      <w:r>
        <w:rPr>
          <w:rFonts w:ascii="Calibri" w:hAnsi="Calibri"/>
          <w:sz w:val="24"/>
          <w:szCs w:val="24"/>
          <w:lang w:val="el-GR"/>
        </w:rPr>
        <w:t xml:space="preserve">που τυχόν έχουν επιδικασθεί </w:t>
      </w:r>
      <w:r w:rsidR="00E103E9">
        <w:rPr>
          <w:rFonts w:ascii="Calibri" w:hAnsi="Calibri"/>
          <w:sz w:val="24"/>
          <w:szCs w:val="24"/>
          <w:lang w:val="el-GR"/>
        </w:rPr>
        <w:t xml:space="preserve">υπέρ του, </w:t>
      </w:r>
      <w:r>
        <w:rPr>
          <w:rFonts w:ascii="Calibri" w:hAnsi="Calibri"/>
          <w:sz w:val="24"/>
          <w:szCs w:val="24"/>
          <w:lang w:val="el-GR"/>
        </w:rPr>
        <w:t>ο ΕΛΚΕ θα προχωρά στην πληρωμή της συμφωνηθείσας αμοιβής του/της εξωτερικού δικηγόρου</w:t>
      </w:r>
      <w:r w:rsidR="00E103E9">
        <w:rPr>
          <w:rFonts w:ascii="Calibri" w:hAnsi="Calibri"/>
          <w:sz w:val="24"/>
          <w:szCs w:val="24"/>
          <w:lang w:val="el-GR"/>
        </w:rPr>
        <w:t xml:space="preserve"> έναντι έκδοσης των απαιτούμενων παραστατικών</w:t>
      </w:r>
      <w:r>
        <w:rPr>
          <w:rFonts w:ascii="Calibri" w:hAnsi="Calibri"/>
          <w:sz w:val="24"/>
          <w:szCs w:val="24"/>
          <w:lang w:val="el-GR"/>
        </w:rPr>
        <w:t>.</w:t>
      </w:r>
      <w:r w:rsidR="00E103E9" w:rsidRPr="00E103E9">
        <w:rPr>
          <w:rFonts w:ascii="Calibri" w:hAnsi="Calibri"/>
          <w:sz w:val="24"/>
          <w:szCs w:val="24"/>
          <w:lang w:val="el-GR"/>
        </w:rPr>
        <w:t xml:space="preserve"> </w:t>
      </w:r>
      <w:r w:rsidR="00E103E9">
        <w:rPr>
          <w:rFonts w:ascii="Calibri" w:hAnsi="Calibri"/>
          <w:sz w:val="24"/>
          <w:szCs w:val="24"/>
          <w:lang w:val="el-GR"/>
        </w:rPr>
        <w:t>Όλα τα σχετικά δικαστικά έξοδα όπως και οι αμοιβές των δικαστικών επιμελητών που έχουν καταβληθεί από τον ΕΛΚΕ κατά τη διάρκεια της εκδίκασης της υπόθεσης, θα συμψηφίζονται με το επιδικασθέν ποσό</w:t>
      </w:r>
      <w:r w:rsidR="00B179FB">
        <w:rPr>
          <w:rFonts w:ascii="Calibri" w:hAnsi="Calibri"/>
          <w:sz w:val="24"/>
          <w:szCs w:val="24"/>
          <w:lang w:val="el-GR"/>
        </w:rPr>
        <w:t>.</w:t>
      </w:r>
    </w:p>
    <w:p w:rsidR="000870D8" w:rsidRPr="00812415" w:rsidRDefault="00EE4323" w:rsidP="000870D8">
      <w:pPr>
        <w:numPr>
          <w:ilvl w:val="0"/>
          <w:numId w:val="41"/>
        </w:numPr>
        <w:spacing w:before="240" w:after="0"/>
        <w:ind w:left="284" w:hanging="426"/>
        <w:rPr>
          <w:rFonts w:ascii="Calibri" w:hAnsi="Calibri"/>
          <w:sz w:val="24"/>
          <w:szCs w:val="24"/>
          <w:lang w:val="el-GR"/>
        </w:rPr>
      </w:pPr>
      <w:r>
        <w:rPr>
          <w:rFonts w:ascii="Calibri" w:hAnsi="Calibri"/>
          <w:sz w:val="24"/>
          <w:szCs w:val="24"/>
          <w:lang w:val="el-GR"/>
        </w:rPr>
        <w:lastRenderedPageBreak/>
        <w:t xml:space="preserve">Οι </w:t>
      </w:r>
      <w:r w:rsidR="000870D8" w:rsidRPr="004E35B9">
        <w:rPr>
          <w:rFonts w:ascii="Calibri" w:hAnsi="Calibri"/>
          <w:sz w:val="24"/>
          <w:szCs w:val="24"/>
          <w:lang w:val="el-GR"/>
        </w:rPr>
        <w:t>τόκ</w:t>
      </w:r>
      <w:r>
        <w:rPr>
          <w:rFonts w:ascii="Calibri" w:hAnsi="Calibri"/>
          <w:sz w:val="24"/>
          <w:szCs w:val="24"/>
          <w:lang w:val="el-GR"/>
        </w:rPr>
        <w:t>οι</w:t>
      </w:r>
      <w:r w:rsidR="000870D8" w:rsidRPr="004E35B9">
        <w:rPr>
          <w:rFonts w:ascii="Calibri" w:hAnsi="Calibri"/>
          <w:sz w:val="24"/>
          <w:szCs w:val="24"/>
          <w:lang w:val="el-GR"/>
        </w:rPr>
        <w:t xml:space="preserve"> υπερημερίας που επιδικάζονται με δικαστική απόφαση κατόπιν προσφυγής στα δικαστήρια από τον ΕΛΚΕ ΕΜΠ κατά τρίτων νομικών προσώπων δημοσίου ή ιδιωτικού δικαίου δεν αποτελούν προσωποπαγή απαίτηση του</w:t>
      </w:r>
      <w:r w:rsidR="000870D8">
        <w:rPr>
          <w:rFonts w:ascii="Calibri" w:hAnsi="Calibri"/>
          <w:sz w:val="24"/>
          <w:szCs w:val="24"/>
          <w:lang w:val="el-GR"/>
        </w:rPr>
        <w:t>/της</w:t>
      </w:r>
      <w:r w:rsidR="000870D8" w:rsidRPr="004E35B9">
        <w:rPr>
          <w:rFonts w:ascii="Calibri" w:hAnsi="Calibri"/>
          <w:sz w:val="24"/>
          <w:szCs w:val="24"/>
          <w:lang w:val="el-GR"/>
        </w:rPr>
        <w:t xml:space="preserve"> Ε</w:t>
      </w:r>
      <w:r w:rsidR="000870D8">
        <w:rPr>
          <w:rFonts w:ascii="Calibri" w:hAnsi="Calibri"/>
          <w:sz w:val="24"/>
          <w:szCs w:val="24"/>
          <w:lang w:val="el-GR"/>
        </w:rPr>
        <w:t xml:space="preserve">πιστημονικού </w:t>
      </w:r>
      <w:r w:rsidR="000870D8" w:rsidRPr="004E35B9">
        <w:rPr>
          <w:rFonts w:ascii="Calibri" w:hAnsi="Calibri"/>
          <w:sz w:val="24"/>
          <w:szCs w:val="24"/>
          <w:lang w:val="el-GR"/>
        </w:rPr>
        <w:t>Υ</w:t>
      </w:r>
      <w:r w:rsidR="000870D8">
        <w:rPr>
          <w:rFonts w:ascii="Calibri" w:hAnsi="Calibri"/>
          <w:sz w:val="24"/>
          <w:szCs w:val="24"/>
          <w:lang w:val="el-GR"/>
        </w:rPr>
        <w:t>πευθύνου</w:t>
      </w:r>
      <w:r w:rsidR="000870D8" w:rsidRPr="004E35B9">
        <w:rPr>
          <w:rFonts w:ascii="Calibri" w:hAnsi="Calibri"/>
          <w:sz w:val="24"/>
          <w:szCs w:val="24"/>
          <w:lang w:val="el-GR"/>
        </w:rPr>
        <w:t xml:space="preserve"> </w:t>
      </w:r>
      <w:r w:rsidR="003E13B7">
        <w:rPr>
          <w:rFonts w:ascii="Calibri" w:hAnsi="Calibri"/>
          <w:sz w:val="24"/>
          <w:szCs w:val="24"/>
          <w:lang w:val="el-GR"/>
        </w:rPr>
        <w:t>ή/</w:t>
      </w:r>
      <w:r w:rsidR="000870D8" w:rsidRPr="004E35B9">
        <w:rPr>
          <w:rFonts w:ascii="Calibri" w:hAnsi="Calibri"/>
          <w:sz w:val="24"/>
          <w:szCs w:val="24"/>
          <w:lang w:val="el-GR"/>
        </w:rPr>
        <w:t>και της επιστημονικής ομάδας των ερευνητών και επιδικάζονται υπέρ του δικαιούχου ενάγοντα ΕΛΚΕ ΕΜΠ και θεωρούνται έσοδο του ΕΛΚΕ</w:t>
      </w:r>
      <w:r w:rsidR="000870D8">
        <w:rPr>
          <w:rFonts w:ascii="Calibri" w:hAnsi="Calibri"/>
          <w:sz w:val="24"/>
          <w:szCs w:val="24"/>
          <w:lang w:val="el-GR"/>
        </w:rPr>
        <w:t xml:space="preserve"> ΕΜΠ.</w:t>
      </w:r>
    </w:p>
    <w:p w:rsidR="00812415" w:rsidRDefault="00812415" w:rsidP="000870D8">
      <w:pPr>
        <w:numPr>
          <w:ilvl w:val="0"/>
          <w:numId w:val="41"/>
        </w:numPr>
        <w:spacing w:before="240" w:after="0"/>
        <w:ind w:left="284" w:hanging="426"/>
        <w:rPr>
          <w:rFonts w:ascii="Calibri" w:hAnsi="Calibri"/>
          <w:sz w:val="24"/>
          <w:szCs w:val="24"/>
          <w:lang w:val="el-GR"/>
        </w:rPr>
      </w:pPr>
      <w:r>
        <w:rPr>
          <w:rFonts w:ascii="Calibri" w:hAnsi="Calibri"/>
          <w:sz w:val="24"/>
          <w:szCs w:val="24"/>
          <w:lang w:val="en-US"/>
        </w:rPr>
        <w:t>O</w:t>
      </w:r>
      <w:r w:rsidRPr="00812415">
        <w:rPr>
          <w:rFonts w:ascii="Calibri" w:hAnsi="Calibri"/>
          <w:sz w:val="24"/>
          <w:szCs w:val="24"/>
          <w:lang w:val="el-GR"/>
        </w:rPr>
        <w:t xml:space="preserve"> </w:t>
      </w:r>
      <w:r>
        <w:rPr>
          <w:rFonts w:ascii="Calibri" w:hAnsi="Calibri"/>
          <w:sz w:val="24"/>
          <w:szCs w:val="24"/>
          <w:lang w:val="el-GR"/>
        </w:rPr>
        <w:t>Πρόεδρος της Επιτροπής Ερευνών και Αντιπρύτανης ΕΜΠ, αποδέχεται και υπογράφει μόνο τις γνωμοδοτήσεις των Νομικών Συμβούλων του Ειδικού Λογαριασμού Κονδυλίων Έρευνας.</w:t>
      </w:r>
    </w:p>
    <w:p w:rsidR="004A37BA" w:rsidRPr="003D4317" w:rsidRDefault="004A37BA">
      <w:pPr>
        <w:rPr>
          <w:lang w:val="el-GR"/>
        </w:rPr>
      </w:pPr>
    </w:p>
    <w:sectPr w:rsidR="004A37BA" w:rsidRPr="003D4317" w:rsidSect="000A0DBF">
      <w:footerReference w:type="default" r:id="rId8"/>
      <w:pgSz w:w="11906" w:h="16838"/>
      <w:pgMar w:top="993" w:right="1274" w:bottom="851" w:left="1418" w:header="708" w:footer="36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5BB0CEC" w15:done="0"/>
  <w15:commentEx w15:paraId="0E66BC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025E0" w16cex:dateUtc="2020-07-08T08:00:00Z"/>
  <w16cex:commentExtensible w16cex:durableId="22B0268F" w16cex:dateUtc="2020-07-08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BB0CEC" w16cid:durableId="22B025E0"/>
  <w16cid:commentId w16cid:paraId="0E66BC98" w16cid:durableId="22B0268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F1C" w:rsidRDefault="00691F1C">
      <w:pPr>
        <w:spacing w:before="0" w:after="0" w:line="240" w:lineRule="auto"/>
      </w:pPr>
      <w:r>
        <w:separator/>
      </w:r>
    </w:p>
  </w:endnote>
  <w:endnote w:type="continuationSeparator" w:id="0">
    <w:p w:rsidR="00691F1C" w:rsidRDefault="00691F1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56593"/>
      <w:docPartObj>
        <w:docPartGallery w:val="Page Numbers (Bottom of Page)"/>
        <w:docPartUnique/>
      </w:docPartObj>
    </w:sdtPr>
    <w:sdtContent>
      <w:p w:rsidR="000A0DBF" w:rsidRDefault="00AF1BFC">
        <w:pPr>
          <w:pStyle w:val="Footer"/>
          <w:jc w:val="right"/>
        </w:pPr>
        <w:fldSimple w:instr=" PAGE   \* MERGEFORMAT ">
          <w:r w:rsidR="00A968E2">
            <w:rPr>
              <w:noProof/>
            </w:rPr>
            <w:t>2</w:t>
          </w:r>
        </w:fldSimple>
      </w:p>
    </w:sdtContent>
  </w:sdt>
  <w:p w:rsidR="000A0DBF" w:rsidRDefault="000A0D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F1C" w:rsidRDefault="00691F1C">
      <w:pPr>
        <w:spacing w:before="0" w:after="0" w:line="240" w:lineRule="auto"/>
      </w:pPr>
      <w:r>
        <w:separator/>
      </w:r>
    </w:p>
  </w:footnote>
  <w:footnote w:type="continuationSeparator" w:id="0">
    <w:p w:rsidR="00691F1C" w:rsidRDefault="00691F1C">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63F7"/>
    <w:multiLevelType w:val="hybridMultilevel"/>
    <w:tmpl w:val="BFB8839C"/>
    <w:lvl w:ilvl="0" w:tplc="89D89E78">
      <w:start w:val="1"/>
      <w:numFmt w:val="decimal"/>
      <w:lvlText w:val="%1."/>
      <w:lvlJc w:val="left"/>
      <w:pPr>
        <w:ind w:left="720" w:hanging="360"/>
      </w:pPr>
      <w:rPr>
        <w:color w:val="auto"/>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nsid w:val="031C65F2"/>
    <w:multiLevelType w:val="hybridMultilevel"/>
    <w:tmpl w:val="83CE1B56"/>
    <w:lvl w:ilvl="0" w:tplc="0408001B">
      <w:start w:val="1"/>
      <w:numFmt w:val="lowerRoman"/>
      <w:lvlText w:val="%1."/>
      <w:lvlJc w:val="right"/>
      <w:pPr>
        <w:ind w:left="720" w:hanging="360"/>
      </w:pPr>
      <w:rPr>
        <w:color w:val="auto"/>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nsid w:val="087D4387"/>
    <w:multiLevelType w:val="hybridMultilevel"/>
    <w:tmpl w:val="6E6807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D1D43DF"/>
    <w:multiLevelType w:val="hybridMultilevel"/>
    <w:tmpl w:val="056087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DB1696A"/>
    <w:multiLevelType w:val="hybridMultilevel"/>
    <w:tmpl w:val="A5820C5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7ED116E"/>
    <w:multiLevelType w:val="hybridMultilevel"/>
    <w:tmpl w:val="C7663D9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87152A1"/>
    <w:multiLevelType w:val="hybridMultilevel"/>
    <w:tmpl w:val="7964831C"/>
    <w:lvl w:ilvl="0" w:tplc="A93264EC">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89001DC"/>
    <w:multiLevelType w:val="hybridMultilevel"/>
    <w:tmpl w:val="1D0E2010"/>
    <w:lvl w:ilvl="0" w:tplc="E376AD06">
      <w:start w:val="1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B7747F9"/>
    <w:multiLevelType w:val="singleLevel"/>
    <w:tmpl w:val="070E264A"/>
    <w:lvl w:ilvl="0">
      <w:start w:val="1"/>
      <w:numFmt w:val="decimal"/>
      <w:lvlText w:val="%1."/>
      <w:lvlJc w:val="left"/>
      <w:pPr>
        <w:tabs>
          <w:tab w:val="num" w:pos="502"/>
        </w:tabs>
        <w:ind w:left="386" w:hanging="244"/>
      </w:pPr>
      <w:rPr>
        <w:b/>
        <w:i w:val="0"/>
      </w:rPr>
    </w:lvl>
  </w:abstractNum>
  <w:abstractNum w:abstractNumId="9">
    <w:nsid w:val="1C150C6D"/>
    <w:multiLevelType w:val="hybridMultilevel"/>
    <w:tmpl w:val="6E6807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D225640"/>
    <w:multiLevelType w:val="hybridMultilevel"/>
    <w:tmpl w:val="44666960"/>
    <w:lvl w:ilvl="0" w:tplc="0408000F">
      <w:start w:val="1"/>
      <w:numFmt w:val="decimal"/>
      <w:lvlText w:val="%1."/>
      <w:lvlJc w:val="left"/>
      <w:pPr>
        <w:ind w:left="1440" w:hanging="360"/>
      </w:pPr>
      <w:rPr>
        <w:rFont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nsid w:val="1F0F3ACD"/>
    <w:multiLevelType w:val="hybridMultilevel"/>
    <w:tmpl w:val="791E0338"/>
    <w:lvl w:ilvl="0" w:tplc="0408000F">
      <w:start w:val="1"/>
      <w:numFmt w:val="decimal"/>
      <w:lvlText w:val="%1."/>
      <w:lvlJc w:val="left"/>
      <w:pPr>
        <w:tabs>
          <w:tab w:val="num" w:pos="1077"/>
        </w:tabs>
        <w:ind w:left="1077" w:hanging="360"/>
      </w:pPr>
      <w:rPr>
        <w:rFonts w:hint="default"/>
      </w:rPr>
    </w:lvl>
    <w:lvl w:ilvl="1" w:tplc="0409000F">
      <w:start w:val="1"/>
      <w:numFmt w:val="decimal"/>
      <w:lvlText w:val="%2."/>
      <w:lvlJc w:val="left"/>
      <w:pPr>
        <w:tabs>
          <w:tab w:val="num" w:pos="2345"/>
        </w:tabs>
        <w:ind w:left="2345"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09D699C"/>
    <w:multiLevelType w:val="hybridMultilevel"/>
    <w:tmpl w:val="B59EDE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4505770"/>
    <w:multiLevelType w:val="singleLevel"/>
    <w:tmpl w:val="070E264A"/>
    <w:lvl w:ilvl="0">
      <w:start w:val="1"/>
      <w:numFmt w:val="decimal"/>
      <w:lvlText w:val="%1."/>
      <w:lvlJc w:val="left"/>
      <w:pPr>
        <w:tabs>
          <w:tab w:val="num" w:pos="502"/>
        </w:tabs>
        <w:ind w:left="386" w:hanging="244"/>
      </w:pPr>
      <w:rPr>
        <w:b/>
        <w:i w:val="0"/>
      </w:rPr>
    </w:lvl>
  </w:abstractNum>
  <w:abstractNum w:abstractNumId="14">
    <w:nsid w:val="24D95C82"/>
    <w:multiLevelType w:val="hybridMultilevel"/>
    <w:tmpl w:val="72FEF5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5B00A9A"/>
    <w:multiLevelType w:val="hybridMultilevel"/>
    <w:tmpl w:val="BB16B7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E1F24BB"/>
    <w:multiLevelType w:val="hybridMultilevel"/>
    <w:tmpl w:val="927E57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05D1106"/>
    <w:multiLevelType w:val="hybridMultilevel"/>
    <w:tmpl w:val="7DA463E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nsid w:val="32B80C40"/>
    <w:multiLevelType w:val="hybridMultilevel"/>
    <w:tmpl w:val="6E6807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64C368E"/>
    <w:multiLevelType w:val="hybridMultilevel"/>
    <w:tmpl w:val="6E6807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9C334DE"/>
    <w:multiLevelType w:val="hybridMultilevel"/>
    <w:tmpl w:val="6E6807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A076DF2"/>
    <w:multiLevelType w:val="hybridMultilevel"/>
    <w:tmpl w:val="6E6807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3E336DF8"/>
    <w:multiLevelType w:val="hybridMultilevel"/>
    <w:tmpl w:val="CDFE01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16E583D"/>
    <w:multiLevelType w:val="hybridMultilevel"/>
    <w:tmpl w:val="6E6807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41A5B3F"/>
    <w:multiLevelType w:val="hybridMultilevel"/>
    <w:tmpl w:val="728E0DF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4495FF7"/>
    <w:multiLevelType w:val="hybridMultilevel"/>
    <w:tmpl w:val="6E6807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48DE2ADA"/>
    <w:multiLevelType w:val="hybridMultilevel"/>
    <w:tmpl w:val="6E6807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4B400E56"/>
    <w:multiLevelType w:val="hybridMultilevel"/>
    <w:tmpl w:val="6CD0C46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4DDE00DF"/>
    <w:multiLevelType w:val="hybridMultilevel"/>
    <w:tmpl w:val="D1B6BC56"/>
    <w:lvl w:ilvl="0" w:tplc="5B08B336">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82D0F9D"/>
    <w:multiLevelType w:val="hybridMultilevel"/>
    <w:tmpl w:val="6206E9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8836744"/>
    <w:multiLevelType w:val="hybridMultilevel"/>
    <w:tmpl w:val="982EC65E"/>
    <w:lvl w:ilvl="0" w:tplc="0408000F">
      <w:start w:val="1"/>
      <w:numFmt w:val="decimal"/>
      <w:lvlText w:val="%1."/>
      <w:lvlJc w:val="left"/>
      <w:pPr>
        <w:ind w:left="774" w:hanging="360"/>
      </w:pPr>
    </w:lvl>
    <w:lvl w:ilvl="1" w:tplc="04080019" w:tentative="1">
      <w:start w:val="1"/>
      <w:numFmt w:val="lowerLetter"/>
      <w:lvlText w:val="%2."/>
      <w:lvlJc w:val="left"/>
      <w:pPr>
        <w:ind w:left="1494" w:hanging="360"/>
      </w:pPr>
    </w:lvl>
    <w:lvl w:ilvl="2" w:tplc="0408001B" w:tentative="1">
      <w:start w:val="1"/>
      <w:numFmt w:val="lowerRoman"/>
      <w:lvlText w:val="%3."/>
      <w:lvlJc w:val="right"/>
      <w:pPr>
        <w:ind w:left="2214" w:hanging="180"/>
      </w:pPr>
    </w:lvl>
    <w:lvl w:ilvl="3" w:tplc="0408000F">
      <w:start w:val="1"/>
      <w:numFmt w:val="decimal"/>
      <w:lvlText w:val="%4."/>
      <w:lvlJc w:val="left"/>
      <w:pPr>
        <w:ind w:left="2934" w:hanging="360"/>
      </w:pPr>
    </w:lvl>
    <w:lvl w:ilvl="4" w:tplc="04080019" w:tentative="1">
      <w:start w:val="1"/>
      <w:numFmt w:val="lowerLetter"/>
      <w:lvlText w:val="%5."/>
      <w:lvlJc w:val="left"/>
      <w:pPr>
        <w:ind w:left="3654" w:hanging="360"/>
      </w:pPr>
    </w:lvl>
    <w:lvl w:ilvl="5" w:tplc="0408001B" w:tentative="1">
      <w:start w:val="1"/>
      <w:numFmt w:val="lowerRoman"/>
      <w:lvlText w:val="%6."/>
      <w:lvlJc w:val="right"/>
      <w:pPr>
        <w:ind w:left="4374" w:hanging="180"/>
      </w:pPr>
    </w:lvl>
    <w:lvl w:ilvl="6" w:tplc="0408000F" w:tentative="1">
      <w:start w:val="1"/>
      <w:numFmt w:val="decimal"/>
      <w:lvlText w:val="%7."/>
      <w:lvlJc w:val="left"/>
      <w:pPr>
        <w:ind w:left="5094" w:hanging="360"/>
      </w:pPr>
    </w:lvl>
    <w:lvl w:ilvl="7" w:tplc="04080019" w:tentative="1">
      <w:start w:val="1"/>
      <w:numFmt w:val="lowerLetter"/>
      <w:lvlText w:val="%8."/>
      <w:lvlJc w:val="left"/>
      <w:pPr>
        <w:ind w:left="5814" w:hanging="360"/>
      </w:pPr>
    </w:lvl>
    <w:lvl w:ilvl="8" w:tplc="0408001B" w:tentative="1">
      <w:start w:val="1"/>
      <w:numFmt w:val="lowerRoman"/>
      <w:lvlText w:val="%9."/>
      <w:lvlJc w:val="right"/>
      <w:pPr>
        <w:ind w:left="6534" w:hanging="180"/>
      </w:pPr>
    </w:lvl>
  </w:abstractNum>
  <w:abstractNum w:abstractNumId="31">
    <w:nsid w:val="5C40542C"/>
    <w:multiLevelType w:val="hybridMultilevel"/>
    <w:tmpl w:val="ED0A2946"/>
    <w:lvl w:ilvl="0" w:tplc="877E8C4C">
      <w:start w:val="1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5C8829DD"/>
    <w:multiLevelType w:val="hybridMultilevel"/>
    <w:tmpl w:val="5A9C956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2010242"/>
    <w:multiLevelType w:val="hybridMultilevel"/>
    <w:tmpl w:val="6E6807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63934CE2"/>
    <w:multiLevelType w:val="hybridMultilevel"/>
    <w:tmpl w:val="6E6807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39F0956"/>
    <w:multiLevelType w:val="hybridMultilevel"/>
    <w:tmpl w:val="9B5243DE"/>
    <w:lvl w:ilvl="0" w:tplc="1A7A28C6">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651222CD"/>
    <w:multiLevelType w:val="hybridMultilevel"/>
    <w:tmpl w:val="90686D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0C330B6"/>
    <w:multiLevelType w:val="hybridMultilevel"/>
    <w:tmpl w:val="C16A8982"/>
    <w:lvl w:ilvl="0" w:tplc="1C926BF4">
      <w:start w:val="1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711616ED"/>
    <w:multiLevelType w:val="hybridMultilevel"/>
    <w:tmpl w:val="11AC53DC"/>
    <w:lvl w:ilvl="0" w:tplc="A85C5478">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78B0514A"/>
    <w:multiLevelType w:val="hybridMultilevel"/>
    <w:tmpl w:val="843C6B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29"/>
  </w:num>
  <w:num w:numId="3">
    <w:abstractNumId w:val="27"/>
  </w:num>
  <w:num w:numId="4">
    <w:abstractNumId w:val="6"/>
  </w:num>
  <w:num w:numId="5">
    <w:abstractNumId w:val="14"/>
  </w:num>
  <w:num w:numId="6">
    <w:abstractNumId w:val="11"/>
  </w:num>
  <w:num w:numId="7">
    <w:abstractNumId w:val="13"/>
  </w:num>
  <w:num w:numId="8">
    <w:abstractNumId w:val="3"/>
  </w:num>
  <w:num w:numId="9">
    <w:abstractNumId w:val="17"/>
  </w:num>
  <w:num w:numId="10">
    <w:abstractNumId w:val="12"/>
  </w:num>
  <w:num w:numId="11">
    <w:abstractNumId w:val="39"/>
  </w:num>
  <w:num w:numId="12">
    <w:abstractNumId w:val="35"/>
  </w:num>
  <w:num w:numId="13">
    <w:abstractNumId w:val="37"/>
  </w:num>
  <w:num w:numId="14">
    <w:abstractNumId w:val="7"/>
  </w:num>
  <w:num w:numId="15">
    <w:abstractNumId w:val="10"/>
  </w:num>
  <w:num w:numId="16">
    <w:abstractNumId w:val="19"/>
  </w:num>
  <w:num w:numId="17">
    <w:abstractNumId w:val="23"/>
  </w:num>
  <w:num w:numId="18">
    <w:abstractNumId w:val="34"/>
  </w:num>
  <w:num w:numId="19">
    <w:abstractNumId w:val="25"/>
  </w:num>
  <w:num w:numId="20">
    <w:abstractNumId w:val="20"/>
  </w:num>
  <w:num w:numId="21">
    <w:abstractNumId w:val="26"/>
  </w:num>
  <w:num w:numId="22">
    <w:abstractNumId w:val="21"/>
  </w:num>
  <w:num w:numId="23">
    <w:abstractNumId w:val="18"/>
  </w:num>
  <w:num w:numId="24">
    <w:abstractNumId w:val="2"/>
  </w:num>
  <w:num w:numId="25">
    <w:abstractNumId w:val="9"/>
  </w:num>
  <w:num w:numId="26">
    <w:abstractNumId w:val="33"/>
  </w:num>
  <w:num w:numId="27">
    <w:abstractNumId w:val="31"/>
  </w:num>
  <w:num w:numId="28">
    <w:abstractNumId w:val="15"/>
  </w:num>
  <w:num w:numId="29">
    <w:abstractNumId w:val="36"/>
  </w:num>
  <w:num w:numId="30">
    <w:abstractNumId w:val="28"/>
  </w:num>
  <w:num w:numId="31">
    <w:abstractNumId w:val="38"/>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0"/>
  </w:num>
  <w:num w:numId="35">
    <w:abstractNumId w:val="5"/>
  </w:num>
  <w:num w:numId="36">
    <w:abstractNumId w:val="32"/>
  </w:num>
  <w:num w:numId="37">
    <w:abstractNumId w:val="4"/>
  </w:num>
  <w:num w:numId="38">
    <w:abstractNumId w:val="1"/>
  </w:num>
  <w:num w:numId="39">
    <w:abstractNumId w:val="30"/>
  </w:num>
  <w:num w:numId="40">
    <w:abstractNumId w:val="22"/>
  </w:num>
  <w:num w:numId="4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pyros Voutsinas">
    <w15:presenceInfo w15:providerId="Windows Live" w15:userId="bda4d1cee8191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D4317"/>
    <w:rsid w:val="00021935"/>
    <w:rsid w:val="00040448"/>
    <w:rsid w:val="00062D2E"/>
    <w:rsid w:val="000870D8"/>
    <w:rsid w:val="000A0DBF"/>
    <w:rsid w:val="000B0843"/>
    <w:rsid w:val="000C3458"/>
    <w:rsid w:val="00123F51"/>
    <w:rsid w:val="001401E4"/>
    <w:rsid w:val="001749E2"/>
    <w:rsid w:val="0024411D"/>
    <w:rsid w:val="002A3A96"/>
    <w:rsid w:val="002E2C91"/>
    <w:rsid w:val="00304617"/>
    <w:rsid w:val="003D0E5B"/>
    <w:rsid w:val="003D4317"/>
    <w:rsid w:val="003E13B7"/>
    <w:rsid w:val="004235B0"/>
    <w:rsid w:val="00475CBC"/>
    <w:rsid w:val="00480718"/>
    <w:rsid w:val="004A37BA"/>
    <w:rsid w:val="004E35B9"/>
    <w:rsid w:val="005132C1"/>
    <w:rsid w:val="00522109"/>
    <w:rsid w:val="00586E97"/>
    <w:rsid w:val="00615BD1"/>
    <w:rsid w:val="00656BBA"/>
    <w:rsid w:val="00691F1C"/>
    <w:rsid w:val="006B0335"/>
    <w:rsid w:val="006B3417"/>
    <w:rsid w:val="006E5EA2"/>
    <w:rsid w:val="006F5752"/>
    <w:rsid w:val="0070081A"/>
    <w:rsid w:val="00701F1E"/>
    <w:rsid w:val="00746A1D"/>
    <w:rsid w:val="00751B06"/>
    <w:rsid w:val="00797058"/>
    <w:rsid w:val="007A4F6F"/>
    <w:rsid w:val="007B7C93"/>
    <w:rsid w:val="00803901"/>
    <w:rsid w:val="00812415"/>
    <w:rsid w:val="00813B09"/>
    <w:rsid w:val="00845E19"/>
    <w:rsid w:val="008A2753"/>
    <w:rsid w:val="008D15AB"/>
    <w:rsid w:val="008F2CB2"/>
    <w:rsid w:val="00914EC6"/>
    <w:rsid w:val="00961AC6"/>
    <w:rsid w:val="009A7162"/>
    <w:rsid w:val="00A968E2"/>
    <w:rsid w:val="00AD5E7D"/>
    <w:rsid w:val="00AF1BFC"/>
    <w:rsid w:val="00B14398"/>
    <w:rsid w:val="00B179FB"/>
    <w:rsid w:val="00B354B1"/>
    <w:rsid w:val="00B82ABB"/>
    <w:rsid w:val="00B91FE0"/>
    <w:rsid w:val="00BC76D0"/>
    <w:rsid w:val="00BD0761"/>
    <w:rsid w:val="00BE581C"/>
    <w:rsid w:val="00C00A89"/>
    <w:rsid w:val="00C1599C"/>
    <w:rsid w:val="00C70947"/>
    <w:rsid w:val="00C85F1B"/>
    <w:rsid w:val="00CB2BBD"/>
    <w:rsid w:val="00D1087C"/>
    <w:rsid w:val="00D233B5"/>
    <w:rsid w:val="00DA305C"/>
    <w:rsid w:val="00DD0C20"/>
    <w:rsid w:val="00E103E9"/>
    <w:rsid w:val="00E82EEF"/>
    <w:rsid w:val="00EB03E4"/>
    <w:rsid w:val="00EE4323"/>
    <w:rsid w:val="00F05751"/>
    <w:rsid w:val="00F10D80"/>
    <w:rsid w:val="00F22EB3"/>
    <w:rsid w:val="00F71F4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317"/>
    <w:pPr>
      <w:widowControl w:val="0"/>
      <w:spacing w:before="360" w:after="200" w:line="276" w:lineRule="auto"/>
      <w:ind w:left="720" w:firstLine="284"/>
      <w:jc w:val="both"/>
    </w:pPr>
    <w:rPr>
      <w:rFonts w:ascii="Times New Roman" w:eastAsia="Times New Roman" w:hAnsi="Times New Roman"/>
      <w:lang w:val="en-AU" w:eastAsia="en-US"/>
    </w:rPr>
  </w:style>
  <w:style w:type="paragraph" w:styleId="Heading1">
    <w:name w:val="heading 1"/>
    <w:basedOn w:val="Normal"/>
    <w:next w:val="Normal"/>
    <w:link w:val="Heading1Char"/>
    <w:qFormat/>
    <w:rsid w:val="003D4317"/>
    <w:pPr>
      <w:keepNext/>
      <w:keepLines/>
      <w:widowControl/>
      <w:spacing w:before="480" w:after="0"/>
      <w:ind w:left="0" w:firstLine="0"/>
      <w:jc w:val="left"/>
      <w:outlineLvl w:val="0"/>
    </w:pPr>
    <w:rPr>
      <w:rFonts w:ascii="Cambria" w:hAnsi="Cambria"/>
      <w:b/>
      <w:bCs/>
      <w:color w:val="365F91"/>
      <w:sz w:val="28"/>
      <w:szCs w:val="28"/>
      <w:lang w:val="el-GR"/>
    </w:rPr>
  </w:style>
  <w:style w:type="paragraph" w:styleId="Heading2">
    <w:name w:val="heading 2"/>
    <w:basedOn w:val="Normal"/>
    <w:next w:val="Normal"/>
    <w:link w:val="Heading2Char"/>
    <w:unhideWhenUsed/>
    <w:qFormat/>
    <w:rsid w:val="003D4317"/>
    <w:pPr>
      <w:keepNext/>
      <w:keepLines/>
      <w:widowControl/>
      <w:spacing w:before="200" w:after="0"/>
      <w:ind w:left="0" w:firstLine="0"/>
      <w:jc w:val="left"/>
      <w:outlineLvl w:val="1"/>
    </w:pPr>
    <w:rPr>
      <w:rFonts w:ascii="Cambria" w:hAnsi="Cambria"/>
      <w:b/>
      <w:bCs/>
      <w:color w:val="4F81BD"/>
      <w:sz w:val="26"/>
      <w:szCs w:val="26"/>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431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3D4317"/>
    <w:rPr>
      <w:rFonts w:ascii="Cambria" w:eastAsia="Times New Roman" w:hAnsi="Cambria" w:cs="Times New Roman"/>
      <w:b/>
      <w:bCs/>
      <w:color w:val="4F81BD"/>
      <w:sz w:val="26"/>
      <w:szCs w:val="26"/>
    </w:rPr>
  </w:style>
  <w:style w:type="paragraph" w:styleId="BodyText2">
    <w:name w:val="Body Text 2"/>
    <w:basedOn w:val="Normal"/>
    <w:link w:val="BodyText2Char"/>
    <w:semiHidden/>
    <w:rsid w:val="003D4317"/>
    <w:pPr>
      <w:keepNext/>
      <w:spacing w:after="0" w:line="240" w:lineRule="auto"/>
      <w:ind w:left="0" w:right="176"/>
    </w:pPr>
    <w:rPr>
      <w:sz w:val="24"/>
    </w:rPr>
  </w:style>
  <w:style w:type="character" w:customStyle="1" w:styleId="BodyText2Char">
    <w:name w:val="Body Text 2 Char"/>
    <w:basedOn w:val="DefaultParagraphFont"/>
    <w:link w:val="BodyText2"/>
    <w:semiHidden/>
    <w:rsid w:val="003D4317"/>
    <w:rPr>
      <w:rFonts w:ascii="Times New Roman" w:eastAsia="Times New Roman" w:hAnsi="Times New Roman" w:cs="Times New Roman"/>
      <w:sz w:val="24"/>
      <w:szCs w:val="20"/>
      <w:lang w:val="en-AU"/>
    </w:rPr>
  </w:style>
  <w:style w:type="paragraph" w:styleId="BodyText">
    <w:name w:val="Body Text"/>
    <w:basedOn w:val="Normal"/>
    <w:link w:val="BodyTextChar"/>
    <w:uiPriority w:val="99"/>
    <w:unhideWhenUsed/>
    <w:rsid w:val="003D4317"/>
    <w:pPr>
      <w:widowControl/>
      <w:spacing w:before="0" w:after="120"/>
      <w:ind w:left="0" w:firstLine="0"/>
      <w:jc w:val="left"/>
    </w:pPr>
    <w:rPr>
      <w:rFonts w:ascii="Calibri" w:eastAsia="Calibri" w:hAnsi="Calibri"/>
      <w:sz w:val="22"/>
      <w:szCs w:val="22"/>
      <w:lang w:val="el-GR"/>
    </w:rPr>
  </w:style>
  <w:style w:type="character" w:customStyle="1" w:styleId="BodyTextChar">
    <w:name w:val="Body Text Char"/>
    <w:basedOn w:val="DefaultParagraphFont"/>
    <w:link w:val="BodyText"/>
    <w:uiPriority w:val="99"/>
    <w:rsid w:val="003D4317"/>
    <w:rPr>
      <w:rFonts w:ascii="Calibri" w:eastAsia="Calibri" w:hAnsi="Calibri" w:cs="Times New Roman"/>
    </w:rPr>
  </w:style>
  <w:style w:type="paragraph" w:styleId="ListParagraph">
    <w:name w:val="List Paragraph"/>
    <w:basedOn w:val="Normal"/>
    <w:uiPriority w:val="34"/>
    <w:qFormat/>
    <w:rsid w:val="003D4317"/>
    <w:pPr>
      <w:widowControl/>
      <w:spacing w:before="0"/>
      <w:contextualSpacing/>
      <w:jc w:val="left"/>
    </w:pPr>
    <w:rPr>
      <w:rFonts w:ascii="Calibri" w:eastAsia="Calibri" w:hAnsi="Calibri"/>
      <w:sz w:val="22"/>
      <w:szCs w:val="22"/>
      <w:lang w:val="el-GR"/>
    </w:rPr>
  </w:style>
  <w:style w:type="paragraph" w:styleId="EnvelopeReturn">
    <w:name w:val="envelope return"/>
    <w:basedOn w:val="Normal"/>
    <w:uiPriority w:val="99"/>
    <w:unhideWhenUsed/>
    <w:rsid w:val="003D4317"/>
    <w:pPr>
      <w:widowControl/>
      <w:spacing w:before="0" w:after="0" w:line="240" w:lineRule="auto"/>
      <w:ind w:left="0" w:firstLine="0"/>
      <w:jc w:val="left"/>
    </w:pPr>
    <w:rPr>
      <w:rFonts w:ascii="Cambria" w:hAnsi="Cambria"/>
      <w:lang w:val="el-GR"/>
    </w:rPr>
  </w:style>
  <w:style w:type="paragraph" w:styleId="BodyTextIndent3">
    <w:name w:val="Body Text Indent 3"/>
    <w:basedOn w:val="Normal"/>
    <w:link w:val="BodyTextIndent3Char"/>
    <w:uiPriority w:val="99"/>
    <w:unhideWhenUsed/>
    <w:rsid w:val="003D4317"/>
    <w:pPr>
      <w:spacing w:after="120" w:line="240" w:lineRule="auto"/>
      <w:ind w:left="283"/>
    </w:pPr>
    <w:rPr>
      <w:sz w:val="16"/>
      <w:szCs w:val="16"/>
    </w:rPr>
  </w:style>
  <w:style w:type="character" w:customStyle="1" w:styleId="BodyTextIndent3Char">
    <w:name w:val="Body Text Indent 3 Char"/>
    <w:basedOn w:val="DefaultParagraphFont"/>
    <w:link w:val="BodyTextIndent3"/>
    <w:uiPriority w:val="99"/>
    <w:rsid w:val="003D4317"/>
    <w:rPr>
      <w:rFonts w:ascii="Times New Roman" w:eastAsia="Times New Roman" w:hAnsi="Times New Roman" w:cs="Times New Roman"/>
      <w:sz w:val="16"/>
      <w:szCs w:val="16"/>
      <w:lang w:val="en-AU"/>
    </w:rPr>
  </w:style>
  <w:style w:type="paragraph" w:styleId="BalloonText">
    <w:name w:val="Balloon Text"/>
    <w:basedOn w:val="Normal"/>
    <w:link w:val="BalloonTextChar"/>
    <w:uiPriority w:val="99"/>
    <w:semiHidden/>
    <w:unhideWhenUsed/>
    <w:rsid w:val="003D431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317"/>
    <w:rPr>
      <w:rFonts w:ascii="Tahoma" w:eastAsia="Times New Roman" w:hAnsi="Tahoma" w:cs="Tahoma"/>
      <w:sz w:val="16"/>
      <w:szCs w:val="16"/>
      <w:lang w:val="en-AU"/>
    </w:rPr>
  </w:style>
  <w:style w:type="character" w:customStyle="1" w:styleId="CommentTextChar">
    <w:name w:val="Comment Text Char"/>
    <w:basedOn w:val="DefaultParagraphFont"/>
    <w:link w:val="CommentText"/>
    <w:uiPriority w:val="99"/>
    <w:semiHidden/>
    <w:rsid w:val="003D4317"/>
    <w:rPr>
      <w:rFonts w:ascii="Times New Roman" w:eastAsia="Times New Roman" w:hAnsi="Times New Roman" w:cs="Times New Roman"/>
      <w:sz w:val="20"/>
      <w:szCs w:val="20"/>
      <w:lang w:val="en-AU"/>
    </w:rPr>
  </w:style>
  <w:style w:type="paragraph" w:styleId="CommentText">
    <w:name w:val="annotation text"/>
    <w:basedOn w:val="Normal"/>
    <w:link w:val="CommentTextChar"/>
    <w:uiPriority w:val="99"/>
    <w:semiHidden/>
    <w:unhideWhenUsed/>
    <w:rsid w:val="003D4317"/>
    <w:pPr>
      <w:spacing w:line="240" w:lineRule="auto"/>
    </w:pPr>
  </w:style>
  <w:style w:type="character" w:customStyle="1" w:styleId="CommentSubjectChar">
    <w:name w:val="Comment Subject Char"/>
    <w:basedOn w:val="CommentTextChar"/>
    <w:link w:val="CommentSubject"/>
    <w:uiPriority w:val="99"/>
    <w:semiHidden/>
    <w:rsid w:val="003D4317"/>
    <w:rPr>
      <w:rFonts w:ascii="Times New Roman" w:eastAsia="Times New Roman" w:hAnsi="Times New Roman" w:cs="Times New Roman"/>
      <w:b/>
      <w:bCs/>
      <w:sz w:val="20"/>
      <w:szCs w:val="20"/>
      <w:lang w:val="en-AU"/>
    </w:rPr>
  </w:style>
  <w:style w:type="paragraph" w:styleId="CommentSubject">
    <w:name w:val="annotation subject"/>
    <w:basedOn w:val="CommentText"/>
    <w:next w:val="CommentText"/>
    <w:link w:val="CommentSubjectChar"/>
    <w:uiPriority w:val="99"/>
    <w:semiHidden/>
    <w:unhideWhenUsed/>
    <w:rsid w:val="003D4317"/>
    <w:rPr>
      <w:b/>
      <w:bCs/>
    </w:rPr>
  </w:style>
  <w:style w:type="character" w:customStyle="1" w:styleId="EndnoteTextChar">
    <w:name w:val="Endnote Text Char"/>
    <w:basedOn w:val="DefaultParagraphFont"/>
    <w:link w:val="EndnoteText"/>
    <w:uiPriority w:val="99"/>
    <w:semiHidden/>
    <w:rsid w:val="003D4317"/>
    <w:rPr>
      <w:rFonts w:ascii="Times New Roman" w:eastAsia="Times New Roman" w:hAnsi="Times New Roman" w:cs="Times New Roman"/>
      <w:sz w:val="20"/>
      <w:szCs w:val="20"/>
      <w:lang w:val="en-AU"/>
    </w:rPr>
  </w:style>
  <w:style w:type="paragraph" w:styleId="EndnoteText">
    <w:name w:val="endnote text"/>
    <w:basedOn w:val="Normal"/>
    <w:link w:val="EndnoteTextChar"/>
    <w:uiPriority w:val="99"/>
    <w:semiHidden/>
    <w:unhideWhenUsed/>
    <w:rsid w:val="003D4317"/>
    <w:pPr>
      <w:spacing w:before="0" w:after="0" w:line="240" w:lineRule="auto"/>
    </w:pPr>
  </w:style>
  <w:style w:type="character" w:styleId="CommentReference">
    <w:name w:val="annotation reference"/>
    <w:basedOn w:val="DefaultParagraphFont"/>
    <w:uiPriority w:val="99"/>
    <w:semiHidden/>
    <w:unhideWhenUsed/>
    <w:rsid w:val="00F22EB3"/>
    <w:rPr>
      <w:sz w:val="16"/>
      <w:szCs w:val="16"/>
    </w:rPr>
  </w:style>
  <w:style w:type="paragraph" w:styleId="Header">
    <w:name w:val="header"/>
    <w:basedOn w:val="Normal"/>
    <w:link w:val="HeaderChar"/>
    <w:uiPriority w:val="99"/>
    <w:semiHidden/>
    <w:unhideWhenUsed/>
    <w:rsid w:val="000A0DBF"/>
    <w:pPr>
      <w:tabs>
        <w:tab w:val="center" w:pos="4153"/>
        <w:tab w:val="right" w:pos="8306"/>
      </w:tabs>
      <w:spacing w:before="0" w:after="0" w:line="240" w:lineRule="auto"/>
    </w:pPr>
  </w:style>
  <w:style w:type="character" w:customStyle="1" w:styleId="HeaderChar">
    <w:name w:val="Header Char"/>
    <w:basedOn w:val="DefaultParagraphFont"/>
    <w:link w:val="Header"/>
    <w:uiPriority w:val="99"/>
    <w:semiHidden/>
    <w:rsid w:val="000A0DBF"/>
    <w:rPr>
      <w:rFonts w:ascii="Times New Roman" w:eastAsia="Times New Roman" w:hAnsi="Times New Roman"/>
      <w:lang w:val="en-AU" w:eastAsia="en-US"/>
    </w:rPr>
  </w:style>
  <w:style w:type="paragraph" w:styleId="Footer">
    <w:name w:val="footer"/>
    <w:basedOn w:val="Normal"/>
    <w:link w:val="FooterChar"/>
    <w:uiPriority w:val="99"/>
    <w:unhideWhenUsed/>
    <w:rsid w:val="000A0DBF"/>
    <w:pPr>
      <w:tabs>
        <w:tab w:val="center" w:pos="4153"/>
        <w:tab w:val="right" w:pos="8306"/>
      </w:tabs>
      <w:spacing w:before="0" w:after="0" w:line="240" w:lineRule="auto"/>
    </w:pPr>
  </w:style>
  <w:style w:type="character" w:customStyle="1" w:styleId="FooterChar">
    <w:name w:val="Footer Char"/>
    <w:basedOn w:val="DefaultParagraphFont"/>
    <w:link w:val="Footer"/>
    <w:uiPriority w:val="99"/>
    <w:rsid w:val="000A0DBF"/>
    <w:rPr>
      <w:rFonts w:ascii="Times New Roman" w:eastAsia="Times New Roman" w:hAnsi="Times New Roman"/>
      <w:lang w:val="en-AU"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868</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rcminekat</dc:creator>
  <cp:lastModifiedBy>dora</cp:lastModifiedBy>
  <cp:revision>6</cp:revision>
  <cp:lastPrinted>2020-06-11T08:52:00Z</cp:lastPrinted>
  <dcterms:created xsi:type="dcterms:W3CDTF">2020-09-02T07:26:00Z</dcterms:created>
  <dcterms:modified xsi:type="dcterms:W3CDTF">2020-09-02T08:12:00Z</dcterms:modified>
</cp:coreProperties>
</file>